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612E82" w14:textId="67AD0F75" w:rsidR="00294297" w:rsidRPr="00CB617E" w:rsidRDefault="00D56654" w:rsidP="00C17D37">
      <w:pPr>
        <w:spacing w:line="360" w:lineRule="auto"/>
        <w:jc w:val="both"/>
        <w:rPr>
          <w:rFonts w:ascii="標楷體" w:eastAsia="標楷體" w:hAnsi="標楷體"/>
          <w:b/>
          <w:bCs/>
          <w:sz w:val="36"/>
          <w:szCs w:val="32"/>
        </w:rPr>
      </w:pPr>
      <w:r w:rsidRPr="00D56654">
        <w:rPr>
          <w:rFonts w:ascii="標楷體" w:eastAsia="標楷體" w:hAnsi="標楷體" w:hint="eastAsia"/>
          <w:b/>
          <w:bCs/>
          <w:sz w:val="36"/>
          <w:szCs w:val="32"/>
        </w:rPr>
        <w:t>拾壹</w:t>
      </w:r>
      <w:r w:rsidR="003312B1" w:rsidRPr="00CB617E">
        <w:rPr>
          <w:rFonts w:ascii="標楷體" w:eastAsia="標楷體" w:hAnsi="標楷體" w:hint="eastAsia"/>
          <w:b/>
          <w:bCs/>
          <w:sz w:val="36"/>
          <w:szCs w:val="32"/>
        </w:rPr>
        <w:t>、</w:t>
      </w:r>
      <w:bookmarkStart w:id="0" w:name="_Hlk232168790"/>
      <w:r w:rsidR="003312B1" w:rsidRPr="00CB617E">
        <w:rPr>
          <w:rFonts w:ascii="標楷體" w:eastAsia="標楷體" w:hAnsi="標楷體" w:hint="eastAsia"/>
          <w:b/>
          <w:bCs/>
          <w:sz w:val="36"/>
          <w:szCs w:val="32"/>
        </w:rPr>
        <w:t>政府</w:t>
      </w:r>
      <w:bookmarkStart w:id="1" w:name="_Hlk230701948"/>
      <w:r w:rsidR="003312B1" w:rsidRPr="00CB617E">
        <w:rPr>
          <w:rFonts w:ascii="標楷體" w:eastAsia="標楷體" w:hAnsi="標楷體" w:hint="eastAsia"/>
          <w:b/>
          <w:bCs/>
          <w:sz w:val="36"/>
          <w:szCs w:val="32"/>
        </w:rPr>
        <w:t>推動全民防衛動員強化全社會韌性</w:t>
      </w:r>
      <w:bookmarkEnd w:id="0"/>
      <w:bookmarkEnd w:id="1"/>
      <w:r w:rsidR="003312B1" w:rsidRPr="00CB617E">
        <w:rPr>
          <w:rFonts w:ascii="標楷體" w:eastAsia="標楷體" w:hAnsi="標楷體" w:hint="eastAsia"/>
          <w:b/>
          <w:bCs/>
          <w:sz w:val="36"/>
          <w:szCs w:val="32"/>
        </w:rPr>
        <w:t>執行情形</w:t>
      </w:r>
    </w:p>
    <w:p w14:paraId="1CB50D10" w14:textId="70DB6165" w:rsidR="00005CEF" w:rsidRDefault="00C1578C" w:rsidP="00A10E3E">
      <w:pPr>
        <w:overflowPunct w:val="0"/>
        <w:spacing w:line="470" w:lineRule="exact"/>
        <w:ind w:firstLineChars="200" w:firstLine="560"/>
        <w:jc w:val="both"/>
        <w:rPr>
          <w:rFonts w:ascii="標楷體" w:eastAsia="標楷體" w:hAnsi="標楷體"/>
          <w:sz w:val="28"/>
          <w:szCs w:val="24"/>
        </w:rPr>
      </w:pPr>
      <w:r w:rsidRPr="00992162">
        <w:rPr>
          <w:rFonts w:ascii="標楷體" w:eastAsia="標楷體" w:hAnsi="標楷體"/>
          <w:noProof/>
          <w:sz w:val="28"/>
          <w:szCs w:val="24"/>
        </w:rPr>
        <mc:AlternateContent>
          <mc:Choice Requires="wps">
            <w:drawing>
              <wp:anchor distT="45720" distB="45720" distL="114300" distR="114300" simplePos="0" relativeHeight="251659264" behindDoc="0" locked="0" layoutInCell="1" allowOverlap="1" wp14:anchorId="2A27D5E0" wp14:editId="073B463A">
                <wp:simplePos x="0" y="0"/>
                <wp:positionH relativeFrom="margin">
                  <wp:posOffset>2546350</wp:posOffset>
                </wp:positionH>
                <wp:positionV relativeFrom="paragraph">
                  <wp:posOffset>1002030</wp:posOffset>
                </wp:positionV>
                <wp:extent cx="3743325" cy="4171950"/>
                <wp:effectExtent l="0" t="0" r="952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325" cy="4171950"/>
                        </a:xfrm>
                        <a:prstGeom prst="rect">
                          <a:avLst/>
                        </a:prstGeom>
                        <a:solidFill>
                          <a:srgbClr val="FFFFFF"/>
                        </a:solidFill>
                        <a:ln w="9525">
                          <a:noFill/>
                          <a:miter lim="800000"/>
                          <a:headEnd/>
                          <a:tailEnd/>
                        </a:ln>
                      </wps:spPr>
                      <wps:txbx>
                        <w:txbxContent>
                          <w:p w14:paraId="7307F316" w14:textId="77777777" w:rsidR="00C1578C" w:rsidRDefault="00C1578C" w:rsidP="00C1578C">
                            <w:pPr>
                              <w:jc w:val="center"/>
                              <w:rPr>
                                <w:rFonts w:ascii="標楷體" w:eastAsia="標楷體" w:hAnsi="標楷體"/>
                                <w:b/>
                                <w:bCs/>
                              </w:rPr>
                            </w:pPr>
                            <w:r w:rsidRPr="00A57474">
                              <w:rPr>
                                <w:rFonts w:ascii="標楷體" w:eastAsia="標楷體" w:hAnsi="標楷體" w:hint="eastAsia"/>
                                <w:b/>
                                <w:bCs/>
                              </w:rPr>
                              <w:t>圖1　全民防衛動員機制</w:t>
                            </w:r>
                          </w:p>
                          <w:p w14:paraId="130599DE" w14:textId="77777777" w:rsidR="00C1578C" w:rsidRPr="00A57474" w:rsidRDefault="00C1578C" w:rsidP="00C1578C">
                            <w:pPr>
                              <w:jc w:val="center"/>
                              <w:rPr>
                                <w:rFonts w:ascii="標楷體" w:eastAsia="標楷體" w:hAnsi="標楷體"/>
                                <w:b/>
                                <w:bCs/>
                              </w:rPr>
                            </w:pPr>
                          </w:p>
                          <w:p w14:paraId="58EC8B53" w14:textId="77777777" w:rsidR="00C1578C" w:rsidRPr="00A57474" w:rsidRDefault="00C1578C" w:rsidP="00C1578C">
                            <w:pPr>
                              <w:rPr>
                                <w:rFonts w:ascii="標楷體" w:eastAsia="標楷體" w:hAnsi="標楷體"/>
                              </w:rPr>
                            </w:pPr>
                            <w:r>
                              <w:rPr>
                                <w:noProof/>
                              </w:rPr>
                              <w:drawing>
                                <wp:inline distT="0" distB="0" distL="0" distR="0" wp14:anchorId="60060D9F" wp14:editId="6345785B">
                                  <wp:extent cx="3619500" cy="3427172"/>
                                  <wp:effectExtent l="0" t="0" r="0" b="190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a:picLocks noChangeAspect="1" noChangeArrowheads="1"/>
                                          </pic:cNvPicPr>
                                        </pic:nvPicPr>
                                        <pic:blipFill rotWithShape="1">
                                          <a:blip r:embed="rId7">
                                            <a:extLst>
                                              <a:ext uri="{28A0092B-C50C-407E-A947-70E740481C1C}">
                                                <a14:useLocalDpi xmlns:a14="http://schemas.microsoft.com/office/drawing/2010/main" val="0"/>
                                              </a:ext>
                                            </a:extLst>
                                          </a:blip>
                                          <a:srcRect t="14131" b="3808"/>
                                          <a:stretch/>
                                        </pic:blipFill>
                                        <pic:spPr bwMode="auto">
                                          <a:xfrm>
                                            <a:off x="0" y="0"/>
                                            <a:ext cx="3639478" cy="3446088"/>
                                          </a:xfrm>
                                          <a:prstGeom prst="rect">
                                            <a:avLst/>
                                          </a:prstGeom>
                                          <a:noFill/>
                                          <a:ln>
                                            <a:noFill/>
                                          </a:ln>
                                          <a:extLst>
                                            <a:ext uri="{53640926-AAD7-44D8-BBD7-CCE9431645EC}">
                                              <a14:shadowObscured xmlns:a14="http://schemas.microsoft.com/office/drawing/2010/main"/>
                                            </a:ext>
                                          </a:extLst>
                                        </pic:spPr>
                                      </pic:pic>
                                    </a:graphicData>
                                  </a:graphic>
                                </wp:inline>
                              </w:drawing>
                            </w:r>
                          </w:p>
                          <w:p w14:paraId="05A9D968" w14:textId="1E194783" w:rsidR="00C1578C" w:rsidRPr="00A57474" w:rsidRDefault="00C1578C" w:rsidP="00C1578C">
                            <w:pPr>
                              <w:rPr>
                                <w:rFonts w:ascii="標楷體" w:eastAsia="標楷體" w:hAnsi="標楷體"/>
                                <w:sz w:val="18"/>
                                <w:szCs w:val="16"/>
                              </w:rPr>
                            </w:pPr>
                            <w:r w:rsidRPr="00A57474">
                              <w:rPr>
                                <w:rFonts w:ascii="標楷體" w:eastAsia="標楷體" w:hAnsi="標楷體" w:hint="eastAsia"/>
                                <w:sz w:val="18"/>
                                <w:szCs w:val="16"/>
                              </w:rPr>
                              <w:t>資料來源：擷取自</w:t>
                            </w:r>
                            <w:r w:rsidR="005866D1">
                              <w:rPr>
                                <w:rFonts w:ascii="標楷體" w:eastAsia="標楷體" w:hAnsi="標楷體" w:hint="eastAsia"/>
                                <w:sz w:val="18"/>
                                <w:szCs w:val="16"/>
                              </w:rPr>
                              <w:t>全動</w:t>
                            </w:r>
                            <w:r w:rsidRPr="00A57474">
                              <w:rPr>
                                <w:rFonts w:ascii="標楷體" w:eastAsia="標楷體" w:hAnsi="標楷體" w:hint="eastAsia"/>
                                <w:sz w:val="18"/>
                                <w:szCs w:val="16"/>
                              </w:rPr>
                              <w:t>署後備指揮部網站。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A27D5E0" id="_x0000_t202" coordsize="21600,21600" o:spt="202" path="m,l,21600r21600,l21600,xe">
                <v:stroke joinstyle="miter"/>
                <v:path gradientshapeok="t" o:connecttype="rect"/>
              </v:shapetype>
              <v:shape id="文字方塊 2" o:spid="_x0000_s1026" type="#_x0000_t202" style="position:absolute;left:0;text-align:left;margin-left:200.5pt;margin-top:78.9pt;width:294.75pt;height:328.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" stroked="f">
                <v:textbox>
                  <w:txbxContent>
                    <w:p w14:paraId="7307F316" w14:textId="77777777" w:rsidR="00C1578C" w:rsidRDefault="00C1578C" w:rsidP="00C1578C">
                      <w:pPr>
                        <w:jc w:val="center"/>
                        <w:rPr>
                          <w:rFonts w:ascii="標楷體" w:eastAsia="標楷體" w:hAnsi="標楷體"/>
                          <w:b/>
                          <w:bCs/>
                        </w:rPr>
                      </w:pPr>
                      <w:r w:rsidRPr="00A57474">
                        <w:rPr>
                          <w:rFonts w:ascii="標楷體" w:eastAsia="標楷體" w:hAnsi="標楷體" w:hint="eastAsia"/>
                          <w:b/>
                          <w:bCs/>
                        </w:rPr>
                        <w:t>圖1　全民防衛動員機制</w:t>
                      </w:r>
                    </w:p>
                    <w:p w14:paraId="130599DE" w14:textId="77777777" w:rsidR="00C1578C" w:rsidRPr="00A57474" w:rsidRDefault="00C1578C" w:rsidP="00C1578C">
                      <w:pPr>
                        <w:jc w:val="center"/>
                        <w:rPr>
                          <w:rFonts w:ascii="標楷體" w:eastAsia="標楷體" w:hAnsi="標楷體"/>
                          <w:b/>
                          <w:bCs/>
                        </w:rPr>
                      </w:pPr>
                    </w:p>
                    <w:p w14:paraId="58EC8B53" w14:textId="77777777" w:rsidR="00C1578C" w:rsidRPr="00A57474" w:rsidRDefault="00C1578C" w:rsidP="00C1578C">
                      <w:pPr>
                        <w:rPr>
                          <w:rFonts w:ascii="標楷體" w:eastAsia="標楷體" w:hAnsi="標楷體"/>
                        </w:rPr>
                      </w:pPr>
                      <w:r>
                        <w:rPr>
                          <w:noProof/>
                        </w:rPr>
                        <w:drawing>
                          <wp:inline distT="0" distB="0" distL="0" distR="0" wp14:anchorId="60060D9F" wp14:editId="6345785B">
                            <wp:extent cx="3619500" cy="3427172"/>
                            <wp:effectExtent l="0" t="0" r="0" b="190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a:picLocks noChangeAspect="1" noChangeArrowheads="1"/>
                                    </pic:cNvPicPr>
                                  </pic:nvPicPr>
                                  <pic:blipFill rotWithShape="1">
                                    <a:blip r:embed="rId7">
                                      <a:extLst>
                                        <a:ext uri="{28A0092B-C50C-407E-A947-70E740481C1C}">
                                          <a14:useLocalDpi xmlns:a14="http://schemas.microsoft.com/office/drawing/2010/main" val="0"/>
                                        </a:ext>
                                      </a:extLst>
                                    </a:blip>
                                    <a:srcRect t="14131" b="3808"/>
                                    <a:stretch/>
                                  </pic:blipFill>
                                  <pic:spPr bwMode="auto">
                                    <a:xfrm>
                                      <a:off x="0" y="0"/>
                                      <a:ext cx="3639478" cy="3446088"/>
                                    </a:xfrm>
                                    <a:prstGeom prst="rect">
                                      <a:avLst/>
                                    </a:prstGeom>
                                    <a:noFill/>
                                    <a:ln>
                                      <a:noFill/>
                                    </a:ln>
                                    <a:extLst>
                                      <a:ext uri="{53640926-AAD7-44D8-BBD7-CCE9431645EC}">
                                        <a14:shadowObscured xmlns:a14="http://schemas.microsoft.com/office/drawing/2010/main"/>
                                      </a:ext>
                                    </a:extLst>
                                  </pic:spPr>
                                </pic:pic>
                              </a:graphicData>
                            </a:graphic>
                          </wp:inline>
                        </w:drawing>
                      </w:r>
                    </w:p>
                    <w:p w14:paraId="05A9D968" w14:textId="1E194783" w:rsidR="00C1578C" w:rsidRPr="00A57474" w:rsidRDefault="00C1578C" w:rsidP="00C1578C">
                      <w:pPr>
                        <w:rPr>
                          <w:rFonts w:ascii="標楷體" w:eastAsia="標楷體" w:hAnsi="標楷體"/>
                          <w:sz w:val="18"/>
                          <w:szCs w:val="16"/>
                        </w:rPr>
                      </w:pPr>
                      <w:r w:rsidRPr="00A57474">
                        <w:rPr>
                          <w:rFonts w:ascii="標楷體" w:eastAsia="標楷體" w:hAnsi="標楷體" w:hint="eastAsia"/>
                          <w:sz w:val="18"/>
                          <w:szCs w:val="16"/>
                        </w:rPr>
                        <w:t>資料來源：擷取自</w:t>
                      </w:r>
                      <w:r w:rsidR="005866D1">
                        <w:rPr>
                          <w:rFonts w:ascii="標楷體" w:eastAsia="標楷體" w:hAnsi="標楷體" w:hint="eastAsia"/>
                          <w:sz w:val="18"/>
                          <w:szCs w:val="16"/>
                        </w:rPr>
                        <w:t>全動</w:t>
                      </w:r>
                      <w:r w:rsidRPr="00A57474">
                        <w:rPr>
                          <w:rFonts w:ascii="標楷體" w:eastAsia="標楷體" w:hAnsi="標楷體" w:hint="eastAsia"/>
                          <w:sz w:val="18"/>
                          <w:szCs w:val="16"/>
                        </w:rPr>
                        <w:t>署後備指揮部網站。</w:t>
                      </w:r>
                    </w:p>
                  </w:txbxContent>
                </v:textbox>
                <w10:wrap type="square" anchorx="margin"/>
              </v:shape>
            </w:pict>
          </mc:Fallback>
        </mc:AlternateContent>
      </w:r>
      <w:r w:rsidR="003312B1" w:rsidRPr="00CB617E">
        <w:rPr>
          <w:rFonts w:ascii="標楷體" w:eastAsia="標楷體" w:hAnsi="標楷體" w:hint="eastAsia"/>
          <w:sz w:val="28"/>
          <w:szCs w:val="24"/>
        </w:rPr>
        <w:t>政府為</w:t>
      </w:r>
      <w:r w:rsidR="00EE0AB9">
        <w:rPr>
          <w:rFonts w:ascii="標楷體" w:eastAsia="標楷體" w:hAnsi="標楷體" w:hint="eastAsia"/>
          <w:sz w:val="28"/>
          <w:szCs w:val="24"/>
        </w:rPr>
        <w:t>落實</w:t>
      </w:r>
      <w:r w:rsidR="00EE0AB9" w:rsidRPr="00CB617E">
        <w:rPr>
          <w:rFonts w:ascii="標楷體" w:eastAsia="標楷體" w:hAnsi="標楷體" w:hint="eastAsia"/>
          <w:sz w:val="28"/>
          <w:szCs w:val="24"/>
        </w:rPr>
        <w:t>全民國防理念</w:t>
      </w:r>
      <w:r w:rsidR="00EE0AB9">
        <w:rPr>
          <w:rFonts w:ascii="標楷體" w:eastAsia="標楷體" w:hAnsi="標楷體" w:hint="eastAsia"/>
          <w:sz w:val="28"/>
          <w:szCs w:val="24"/>
        </w:rPr>
        <w:t>，建立</w:t>
      </w:r>
      <w:r w:rsidR="003312B1" w:rsidRPr="00CB617E">
        <w:rPr>
          <w:rFonts w:ascii="標楷體" w:eastAsia="標楷體" w:hAnsi="標楷體" w:hint="eastAsia"/>
          <w:sz w:val="28"/>
          <w:szCs w:val="24"/>
        </w:rPr>
        <w:t>全民防衛動員體系，制定全民防衛動員準備法（下稱全動法），於平時結合施政作為，完成人力、物力、財力、科技、軍事等戰力綜合準備，以積儲戰時總體戰力及支援災害防救，並於動員實施階段統合運用全民力量，支援軍事作戰及緊急危難，維持公務機關緊急應變及國民基本生活需要。</w:t>
      </w:r>
      <w:r w:rsidR="00005CEF" w:rsidRPr="00CB617E">
        <w:rPr>
          <w:rFonts w:ascii="標楷體" w:eastAsia="標楷體" w:hAnsi="標楷體" w:hint="eastAsia"/>
          <w:sz w:val="28"/>
          <w:szCs w:val="24"/>
        </w:rPr>
        <w:t>行政院</w:t>
      </w:r>
      <w:proofErr w:type="gramStart"/>
      <w:r w:rsidR="003312B1" w:rsidRPr="00CB617E">
        <w:rPr>
          <w:rFonts w:ascii="標楷體" w:eastAsia="標楷體" w:hAnsi="標楷體" w:hint="eastAsia"/>
          <w:sz w:val="28"/>
          <w:szCs w:val="24"/>
        </w:rPr>
        <w:t>依據全動法</w:t>
      </w:r>
      <w:proofErr w:type="gramEnd"/>
      <w:r w:rsidR="003312B1" w:rsidRPr="00CB617E">
        <w:rPr>
          <w:rFonts w:ascii="標楷體" w:eastAsia="標楷體" w:hAnsi="標楷體" w:hint="eastAsia"/>
          <w:sz w:val="28"/>
          <w:szCs w:val="24"/>
        </w:rPr>
        <w:t>，設置「行政院全民防衛動員準備業務會報」，</w:t>
      </w:r>
      <w:r w:rsidR="006964ED">
        <w:rPr>
          <w:rFonts w:ascii="標楷體" w:eastAsia="標楷體" w:hAnsi="標楷體" w:hint="eastAsia"/>
          <w:sz w:val="28"/>
          <w:szCs w:val="24"/>
        </w:rPr>
        <w:t>統籌辦理動員準備事項</w:t>
      </w:r>
      <w:r w:rsidR="003312B1" w:rsidRPr="00CB617E">
        <w:rPr>
          <w:rFonts w:ascii="標楷體" w:eastAsia="標楷體" w:hAnsi="標楷體" w:hint="eastAsia"/>
          <w:sz w:val="28"/>
          <w:szCs w:val="24"/>
        </w:rPr>
        <w:t>，並由國防部全民防衛動員署（下稱全動署）擔任</w:t>
      </w:r>
      <w:r w:rsidR="00C749D4">
        <w:rPr>
          <w:rFonts w:ascii="標楷體" w:eastAsia="標楷體" w:hAnsi="標楷體" w:hint="eastAsia"/>
          <w:sz w:val="28"/>
          <w:szCs w:val="24"/>
        </w:rPr>
        <w:t>該會報之</w:t>
      </w:r>
      <w:r w:rsidR="003312B1" w:rsidRPr="00CB617E">
        <w:rPr>
          <w:rFonts w:ascii="標楷體" w:eastAsia="標楷體" w:hAnsi="標楷體" w:hint="eastAsia"/>
          <w:sz w:val="28"/>
          <w:szCs w:val="24"/>
        </w:rPr>
        <w:t>秘書單位，中央各相關主管機關</w:t>
      </w:r>
      <w:proofErr w:type="gramStart"/>
      <w:r w:rsidR="003312B1" w:rsidRPr="00CB617E">
        <w:rPr>
          <w:rFonts w:ascii="標楷體" w:eastAsia="標楷體" w:hAnsi="標楷體" w:hint="eastAsia"/>
          <w:sz w:val="28"/>
          <w:szCs w:val="24"/>
        </w:rPr>
        <w:t>研</w:t>
      </w:r>
      <w:proofErr w:type="gramEnd"/>
      <w:r w:rsidR="003312B1" w:rsidRPr="00CB617E">
        <w:rPr>
          <w:rFonts w:ascii="標楷體" w:eastAsia="標楷體" w:hAnsi="標楷體" w:hint="eastAsia"/>
          <w:sz w:val="28"/>
          <w:szCs w:val="24"/>
        </w:rPr>
        <w:t>擬</w:t>
      </w:r>
      <w:r w:rsidR="00992162">
        <w:rPr>
          <w:rFonts w:ascii="標楷體" w:eastAsia="標楷體" w:hAnsi="標楷體" w:hint="eastAsia"/>
          <w:sz w:val="28"/>
          <w:szCs w:val="24"/>
        </w:rPr>
        <w:t>人力動員、物資經濟動員、交通動員等</w:t>
      </w:r>
      <w:r w:rsidR="003312B1" w:rsidRPr="00CB617E">
        <w:rPr>
          <w:rFonts w:ascii="標楷體" w:eastAsia="標楷體" w:hAnsi="標楷體" w:hint="eastAsia"/>
          <w:sz w:val="28"/>
          <w:szCs w:val="24"/>
        </w:rPr>
        <w:t>年度動員準備方案，供直轄</w:t>
      </w:r>
      <w:proofErr w:type="gramStart"/>
      <w:r w:rsidR="003312B1" w:rsidRPr="00CB617E">
        <w:rPr>
          <w:rFonts w:ascii="標楷體" w:eastAsia="標楷體" w:hAnsi="標楷體" w:hint="eastAsia"/>
          <w:sz w:val="28"/>
          <w:szCs w:val="24"/>
        </w:rPr>
        <w:t>巿</w:t>
      </w:r>
      <w:proofErr w:type="gramEnd"/>
      <w:r w:rsidR="003312B1" w:rsidRPr="00CB617E">
        <w:rPr>
          <w:rFonts w:ascii="標楷體" w:eastAsia="標楷體" w:hAnsi="標楷體" w:hint="eastAsia"/>
          <w:sz w:val="28"/>
          <w:szCs w:val="24"/>
        </w:rPr>
        <w:t>、縣（</w:t>
      </w:r>
      <w:proofErr w:type="gramStart"/>
      <w:r w:rsidR="003312B1" w:rsidRPr="00CB617E">
        <w:rPr>
          <w:rFonts w:ascii="標楷體" w:eastAsia="標楷體" w:hAnsi="標楷體" w:hint="eastAsia"/>
          <w:sz w:val="28"/>
          <w:szCs w:val="24"/>
        </w:rPr>
        <w:t>巿</w:t>
      </w:r>
      <w:proofErr w:type="gramEnd"/>
      <w:r w:rsidR="003312B1" w:rsidRPr="00CB617E">
        <w:rPr>
          <w:rFonts w:ascii="標楷體" w:eastAsia="標楷體" w:hAnsi="標楷體" w:hint="eastAsia"/>
          <w:sz w:val="28"/>
          <w:szCs w:val="24"/>
        </w:rPr>
        <w:t>）動員準備業務會報策</w:t>
      </w:r>
      <w:r w:rsidR="00D00906">
        <w:rPr>
          <w:rFonts w:ascii="標楷體" w:eastAsia="標楷體" w:hAnsi="標楷體" w:hint="eastAsia"/>
          <w:sz w:val="28"/>
          <w:szCs w:val="24"/>
        </w:rPr>
        <w:t>訂</w:t>
      </w:r>
      <w:r w:rsidR="003312B1" w:rsidRPr="00CB617E">
        <w:rPr>
          <w:rFonts w:ascii="標楷體" w:eastAsia="標楷體" w:hAnsi="標楷體" w:hint="eastAsia"/>
          <w:sz w:val="28"/>
          <w:szCs w:val="24"/>
        </w:rPr>
        <w:t>其年度動員準備執行計畫，</w:t>
      </w:r>
      <w:r w:rsidR="006964ED">
        <w:rPr>
          <w:rFonts w:ascii="標楷體" w:eastAsia="標楷體" w:hAnsi="標楷體" w:hint="eastAsia"/>
          <w:sz w:val="28"/>
          <w:szCs w:val="24"/>
        </w:rPr>
        <w:t>作</w:t>
      </w:r>
      <w:r w:rsidR="003312B1" w:rsidRPr="00CB617E">
        <w:rPr>
          <w:rFonts w:ascii="標楷體" w:eastAsia="標楷體" w:hAnsi="標楷體" w:hint="eastAsia"/>
          <w:sz w:val="28"/>
          <w:szCs w:val="24"/>
        </w:rPr>
        <w:t>為平時準備</w:t>
      </w:r>
      <w:r w:rsidR="00005CEF">
        <w:rPr>
          <w:rFonts w:ascii="標楷體" w:eastAsia="標楷體" w:hAnsi="標楷體" w:hint="eastAsia"/>
          <w:sz w:val="28"/>
          <w:szCs w:val="24"/>
        </w:rPr>
        <w:t>階段</w:t>
      </w:r>
      <w:r w:rsidR="003312B1" w:rsidRPr="00CB617E">
        <w:rPr>
          <w:rFonts w:ascii="標楷體" w:eastAsia="標楷體" w:hAnsi="標楷體" w:hint="eastAsia"/>
          <w:sz w:val="28"/>
          <w:szCs w:val="24"/>
        </w:rPr>
        <w:t>及動員實施階段人力與資源整合調度運用之依據</w:t>
      </w:r>
      <w:r w:rsidR="006A2B0D">
        <w:rPr>
          <w:rFonts w:ascii="標楷體" w:eastAsia="標楷體" w:hAnsi="標楷體" w:hint="eastAsia"/>
          <w:sz w:val="28"/>
          <w:szCs w:val="24"/>
        </w:rPr>
        <w:t>（圖1）</w:t>
      </w:r>
      <w:r w:rsidR="003312B1" w:rsidRPr="00CB617E">
        <w:rPr>
          <w:rFonts w:ascii="標楷體" w:eastAsia="標楷體" w:hAnsi="標楷體" w:hint="eastAsia"/>
          <w:sz w:val="28"/>
          <w:szCs w:val="24"/>
        </w:rPr>
        <w:t>。</w:t>
      </w:r>
    </w:p>
    <w:p w14:paraId="588EADEE" w14:textId="00D0C2E3" w:rsidR="003312B1" w:rsidRDefault="00005CEF" w:rsidP="00A10E3E">
      <w:pPr>
        <w:overflowPunct w:val="0"/>
        <w:spacing w:line="470" w:lineRule="exact"/>
        <w:ind w:firstLineChars="200" w:firstLine="560"/>
        <w:jc w:val="both"/>
        <w:rPr>
          <w:rFonts w:ascii="標楷體" w:eastAsia="標楷體" w:hAnsi="標楷體"/>
          <w:sz w:val="28"/>
          <w:szCs w:val="24"/>
        </w:rPr>
      </w:pPr>
      <w:proofErr w:type="gramStart"/>
      <w:r>
        <w:rPr>
          <w:rFonts w:ascii="標楷體" w:eastAsia="標楷體" w:hAnsi="標楷體" w:hint="eastAsia"/>
          <w:sz w:val="28"/>
          <w:szCs w:val="24"/>
        </w:rPr>
        <w:t>嗣</w:t>
      </w:r>
      <w:proofErr w:type="gramEnd"/>
      <w:r>
        <w:rPr>
          <w:rFonts w:ascii="標楷體" w:eastAsia="標楷體" w:hAnsi="標楷體" w:hint="eastAsia"/>
          <w:sz w:val="28"/>
          <w:szCs w:val="24"/>
        </w:rPr>
        <w:t>為因應</w:t>
      </w:r>
      <w:r w:rsidR="003312B1" w:rsidRPr="00CB617E">
        <w:rPr>
          <w:rFonts w:ascii="標楷體" w:eastAsia="標楷體" w:hAnsi="標楷體" w:hint="eastAsia"/>
          <w:sz w:val="28"/>
          <w:szCs w:val="24"/>
        </w:rPr>
        <w:t>氣候變遷、地緣政治、大規模天然災害等傳統及非傳統安全威脅對國家安全之影響，提升國家韌性，</w:t>
      </w:r>
      <w:r w:rsidR="00956D02">
        <w:rPr>
          <w:rFonts w:ascii="標楷體" w:eastAsia="標楷體" w:hAnsi="標楷體" w:hint="eastAsia"/>
          <w:sz w:val="28"/>
          <w:szCs w:val="24"/>
        </w:rPr>
        <w:t>政府</w:t>
      </w:r>
      <w:r w:rsidR="003312B1" w:rsidRPr="00CB617E">
        <w:rPr>
          <w:rFonts w:ascii="標楷體" w:eastAsia="標楷體" w:hAnsi="標楷體" w:hint="eastAsia"/>
          <w:sz w:val="28"/>
          <w:szCs w:val="24"/>
        </w:rPr>
        <w:t>以上開動員準備機制為基礎，參酌國際各先進國家</w:t>
      </w:r>
      <w:r>
        <w:rPr>
          <w:rFonts w:ascii="標楷體" w:eastAsia="標楷體" w:hAnsi="標楷體" w:hint="eastAsia"/>
          <w:sz w:val="28"/>
          <w:szCs w:val="24"/>
        </w:rPr>
        <w:t>之</w:t>
      </w:r>
      <w:r w:rsidR="003312B1" w:rsidRPr="00CB617E">
        <w:rPr>
          <w:rFonts w:ascii="標楷體" w:eastAsia="標楷體" w:hAnsi="標楷體" w:hint="eastAsia"/>
          <w:sz w:val="28"/>
          <w:szCs w:val="24"/>
        </w:rPr>
        <w:t>經驗與機制，發展全社會防衛韌性</w:t>
      </w:r>
      <w:r w:rsidR="00811604">
        <w:rPr>
          <w:rFonts w:ascii="標楷體" w:eastAsia="標楷體" w:hAnsi="標楷體" w:hint="eastAsia"/>
          <w:sz w:val="28"/>
          <w:szCs w:val="24"/>
        </w:rPr>
        <w:t>，</w:t>
      </w:r>
      <w:r w:rsidR="003312B1" w:rsidRPr="00CB617E">
        <w:rPr>
          <w:rFonts w:ascii="標楷體" w:eastAsia="標楷體" w:hAnsi="標楷體" w:hint="eastAsia"/>
          <w:sz w:val="28"/>
          <w:szCs w:val="24"/>
        </w:rPr>
        <w:t>於113年6月成立「全社會防衛韌性委員會」，作為政府各機關因應不同災害及風險之溝通平</w:t>
      </w:r>
      <w:proofErr w:type="gramStart"/>
      <w:r w:rsidR="003312B1" w:rsidRPr="00CB617E">
        <w:rPr>
          <w:rFonts w:ascii="標楷體" w:eastAsia="標楷體" w:hAnsi="標楷體" w:hint="eastAsia"/>
          <w:sz w:val="28"/>
          <w:szCs w:val="24"/>
        </w:rPr>
        <w:t>臺</w:t>
      </w:r>
      <w:proofErr w:type="gramEnd"/>
      <w:r w:rsidR="003312B1" w:rsidRPr="00CB617E">
        <w:rPr>
          <w:rFonts w:ascii="標楷體" w:eastAsia="標楷體" w:hAnsi="標楷體" w:hint="eastAsia"/>
          <w:sz w:val="28"/>
          <w:szCs w:val="24"/>
        </w:rPr>
        <w:t>，</w:t>
      </w:r>
      <w:proofErr w:type="gramStart"/>
      <w:r w:rsidR="00C749D4">
        <w:rPr>
          <w:rFonts w:ascii="標楷體" w:eastAsia="標楷體" w:hAnsi="標楷體" w:hint="eastAsia"/>
          <w:sz w:val="28"/>
          <w:szCs w:val="24"/>
        </w:rPr>
        <w:t>俾</w:t>
      </w:r>
      <w:proofErr w:type="gramEnd"/>
      <w:r w:rsidR="00C749D4">
        <w:rPr>
          <w:rFonts w:ascii="標楷體" w:eastAsia="標楷體" w:hAnsi="標楷體" w:hint="eastAsia"/>
          <w:sz w:val="28"/>
          <w:szCs w:val="24"/>
        </w:rPr>
        <w:t>利災害時</w:t>
      </w:r>
      <w:r w:rsidR="003312B1" w:rsidRPr="00CB617E">
        <w:rPr>
          <w:rFonts w:ascii="標楷體" w:eastAsia="標楷體" w:hAnsi="標楷體" w:hint="eastAsia"/>
          <w:sz w:val="28"/>
          <w:szCs w:val="24"/>
        </w:rPr>
        <w:t>穩定社會運作並確保公部門持續提供必要之服務</w:t>
      </w:r>
      <w:r w:rsidR="00C42927">
        <w:rPr>
          <w:rFonts w:ascii="標楷體" w:eastAsia="標楷體" w:hAnsi="標楷體" w:hint="eastAsia"/>
          <w:sz w:val="28"/>
          <w:szCs w:val="24"/>
        </w:rPr>
        <w:t>，</w:t>
      </w:r>
      <w:proofErr w:type="gramStart"/>
      <w:r w:rsidR="00956D02">
        <w:rPr>
          <w:rFonts w:ascii="標楷體" w:eastAsia="標楷體" w:hAnsi="標楷體" w:hint="eastAsia"/>
          <w:sz w:val="28"/>
          <w:szCs w:val="24"/>
        </w:rPr>
        <w:t>嗣</w:t>
      </w:r>
      <w:proofErr w:type="gramEnd"/>
      <w:r w:rsidR="00342E55">
        <w:rPr>
          <w:rFonts w:ascii="標楷體" w:eastAsia="標楷體" w:hAnsi="標楷體" w:hint="eastAsia"/>
          <w:sz w:val="28"/>
          <w:szCs w:val="24"/>
        </w:rPr>
        <w:t>行政院</w:t>
      </w:r>
      <w:r w:rsidR="003312B1" w:rsidRPr="00CB617E">
        <w:rPr>
          <w:rFonts w:ascii="標楷體" w:eastAsia="標楷體" w:hAnsi="標楷體" w:hint="eastAsia"/>
          <w:sz w:val="28"/>
          <w:szCs w:val="24"/>
        </w:rPr>
        <w:t>於114年2月成立「全社會防衛韌性工作小組」，以貫徹前揭政策之執行</w:t>
      </w:r>
      <w:r w:rsidR="003B4832">
        <w:rPr>
          <w:rFonts w:ascii="標楷體" w:eastAsia="標楷體" w:hAnsi="標楷體" w:hint="eastAsia"/>
          <w:sz w:val="28"/>
          <w:szCs w:val="24"/>
        </w:rPr>
        <w:t>，並</w:t>
      </w:r>
      <w:r w:rsidR="003312B1" w:rsidRPr="00CB617E">
        <w:rPr>
          <w:rFonts w:ascii="標楷體" w:eastAsia="標楷體" w:hAnsi="標楷體" w:hint="eastAsia"/>
          <w:sz w:val="28"/>
          <w:szCs w:val="24"/>
        </w:rPr>
        <w:t>以「維持政府持續運作」、「維持社會民生核心功能持續運作」、「必要時支援軍事行動」</w:t>
      </w:r>
      <w:r w:rsidR="00845FB9">
        <w:rPr>
          <w:rFonts w:ascii="標楷體" w:eastAsia="標楷體" w:hAnsi="標楷體" w:hint="eastAsia"/>
          <w:sz w:val="28"/>
          <w:szCs w:val="24"/>
        </w:rPr>
        <w:t>為</w:t>
      </w:r>
      <w:r w:rsidR="003B4832">
        <w:rPr>
          <w:rFonts w:ascii="標楷體" w:eastAsia="標楷體" w:hAnsi="標楷體" w:hint="eastAsia"/>
          <w:sz w:val="28"/>
          <w:szCs w:val="24"/>
        </w:rPr>
        <w:t>全社會防衛韌性</w:t>
      </w:r>
      <w:r w:rsidR="003312B1" w:rsidRPr="00CB617E">
        <w:rPr>
          <w:rFonts w:ascii="標楷體" w:eastAsia="標楷體" w:hAnsi="標楷體" w:hint="eastAsia"/>
          <w:sz w:val="28"/>
          <w:szCs w:val="24"/>
        </w:rPr>
        <w:t>3大目標，彙整「民力訓練暨運用</w:t>
      </w:r>
      <w:r w:rsidR="000729A0">
        <w:rPr>
          <w:rFonts w:ascii="標楷體" w:eastAsia="標楷體" w:hAnsi="標楷體" w:hint="eastAsia"/>
          <w:sz w:val="28"/>
          <w:szCs w:val="24"/>
        </w:rPr>
        <w:t>」</w:t>
      </w:r>
      <w:r w:rsidR="003312B1" w:rsidRPr="00CB617E">
        <w:rPr>
          <w:rFonts w:ascii="標楷體" w:eastAsia="標楷體" w:hAnsi="標楷體" w:hint="eastAsia"/>
          <w:sz w:val="28"/>
          <w:szCs w:val="24"/>
        </w:rPr>
        <w:t>、</w:t>
      </w:r>
      <w:r w:rsidR="000729A0">
        <w:rPr>
          <w:rFonts w:ascii="標楷體" w:eastAsia="標楷體" w:hAnsi="標楷體" w:hint="eastAsia"/>
          <w:sz w:val="28"/>
          <w:szCs w:val="24"/>
        </w:rPr>
        <w:t>「</w:t>
      </w:r>
      <w:r w:rsidR="003312B1" w:rsidRPr="00CB617E">
        <w:rPr>
          <w:rFonts w:ascii="標楷體" w:eastAsia="標楷體" w:hAnsi="標楷體" w:hint="eastAsia"/>
          <w:sz w:val="28"/>
          <w:szCs w:val="24"/>
        </w:rPr>
        <w:t>戰略物資盤整暨維生配送」、「能源及關鍵基礎設施維運」、「社福醫療及避難設施整備」及「資通、運輸及金融網絡安全」等5大主軸核心任務，統合各部會進行整備作業。</w:t>
      </w:r>
      <w:proofErr w:type="gramStart"/>
      <w:r w:rsidR="003312B1" w:rsidRPr="00CB617E">
        <w:rPr>
          <w:rFonts w:ascii="標楷體" w:eastAsia="標楷體" w:hAnsi="標楷體" w:hint="eastAsia"/>
          <w:sz w:val="28"/>
          <w:szCs w:val="24"/>
        </w:rPr>
        <w:t>鑑</w:t>
      </w:r>
      <w:proofErr w:type="gramEnd"/>
      <w:r w:rsidR="003312B1" w:rsidRPr="00CB617E">
        <w:rPr>
          <w:rFonts w:ascii="標楷體" w:eastAsia="標楷體" w:hAnsi="標楷體" w:hint="eastAsia"/>
          <w:sz w:val="28"/>
          <w:szCs w:val="24"/>
        </w:rPr>
        <w:t>於全社會防衛韌性</w:t>
      </w:r>
      <w:r w:rsidR="00E844CB">
        <w:rPr>
          <w:rFonts w:ascii="標楷體" w:eastAsia="標楷體" w:hAnsi="標楷體" w:hint="eastAsia"/>
          <w:sz w:val="28"/>
          <w:szCs w:val="24"/>
        </w:rPr>
        <w:t>係</w:t>
      </w:r>
      <w:r w:rsidR="003312B1" w:rsidRPr="00CB617E">
        <w:rPr>
          <w:rFonts w:ascii="標楷體" w:eastAsia="標楷體" w:hAnsi="標楷體" w:hint="eastAsia"/>
          <w:sz w:val="28"/>
          <w:szCs w:val="24"/>
        </w:rPr>
        <w:t>以全民防衛動員制度為基</w:t>
      </w:r>
      <w:r w:rsidR="003312B1" w:rsidRPr="00CB617E">
        <w:rPr>
          <w:rFonts w:ascii="標楷體" w:eastAsia="標楷體" w:hAnsi="標楷體" w:hint="eastAsia"/>
          <w:sz w:val="28"/>
          <w:szCs w:val="24"/>
        </w:rPr>
        <w:lastRenderedPageBreak/>
        <w:t>礎，強化</w:t>
      </w:r>
      <w:r w:rsidR="00B83EE8">
        <w:rPr>
          <w:rFonts w:ascii="標楷體" w:eastAsia="標楷體" w:hAnsi="標楷體" w:hint="eastAsia"/>
          <w:sz w:val="28"/>
          <w:szCs w:val="24"/>
        </w:rPr>
        <w:t>各</w:t>
      </w:r>
      <w:r w:rsidR="003312B1" w:rsidRPr="00CB617E">
        <w:rPr>
          <w:rFonts w:ascii="標楷體" w:eastAsia="標楷體" w:hAnsi="標楷體" w:hint="eastAsia"/>
          <w:sz w:val="28"/>
          <w:szCs w:val="24"/>
        </w:rPr>
        <w:t>主管機關之人力、物力等資源整合</w:t>
      </w:r>
      <w:r w:rsidR="004C49BF">
        <w:rPr>
          <w:rFonts w:ascii="標楷體" w:eastAsia="標楷體" w:hAnsi="標楷體" w:hint="eastAsia"/>
          <w:sz w:val="28"/>
          <w:szCs w:val="24"/>
        </w:rPr>
        <w:t>及</w:t>
      </w:r>
      <w:r w:rsidR="003312B1" w:rsidRPr="00CB617E">
        <w:rPr>
          <w:rFonts w:ascii="標楷體" w:eastAsia="標楷體" w:hAnsi="標楷體" w:hint="eastAsia"/>
          <w:sz w:val="28"/>
          <w:szCs w:val="24"/>
        </w:rPr>
        <w:t>調度運用能力，建立</w:t>
      </w:r>
      <w:r w:rsidR="004C49BF" w:rsidRPr="00CB617E">
        <w:rPr>
          <w:rFonts w:ascii="標楷體" w:eastAsia="標楷體" w:hAnsi="標楷體" w:hint="eastAsia"/>
          <w:sz w:val="28"/>
          <w:szCs w:val="24"/>
        </w:rPr>
        <w:t>跨部會、跨領域</w:t>
      </w:r>
      <w:r w:rsidR="004C49BF">
        <w:rPr>
          <w:rFonts w:ascii="標楷體" w:eastAsia="標楷體" w:hAnsi="標楷體" w:hint="eastAsia"/>
          <w:sz w:val="28"/>
          <w:szCs w:val="24"/>
        </w:rPr>
        <w:t>之</w:t>
      </w:r>
      <w:r w:rsidR="003312B1" w:rsidRPr="00CB617E">
        <w:rPr>
          <w:rFonts w:ascii="標楷體" w:eastAsia="標楷體" w:hAnsi="標楷體" w:hint="eastAsia"/>
          <w:sz w:val="28"/>
          <w:szCs w:val="24"/>
        </w:rPr>
        <w:t>協調合作模式，</w:t>
      </w:r>
      <w:r w:rsidR="007F7F2D">
        <w:rPr>
          <w:rFonts w:ascii="標楷體" w:eastAsia="標楷體" w:hAnsi="標楷體" w:hint="eastAsia"/>
          <w:sz w:val="28"/>
          <w:szCs w:val="24"/>
        </w:rPr>
        <w:t>形成</w:t>
      </w:r>
      <w:r w:rsidR="003312B1" w:rsidRPr="00CB617E">
        <w:rPr>
          <w:rFonts w:ascii="標楷體" w:eastAsia="標楷體" w:hAnsi="標楷體" w:hint="eastAsia"/>
          <w:sz w:val="28"/>
          <w:szCs w:val="24"/>
        </w:rPr>
        <w:t>各部門</w:t>
      </w:r>
      <w:r w:rsidR="004C49BF">
        <w:rPr>
          <w:rFonts w:ascii="標楷體" w:eastAsia="標楷體" w:hAnsi="標楷體" w:hint="eastAsia"/>
          <w:sz w:val="28"/>
          <w:szCs w:val="24"/>
        </w:rPr>
        <w:t>因應</w:t>
      </w:r>
      <w:r w:rsidR="004C49BF" w:rsidRPr="00CB617E">
        <w:rPr>
          <w:rFonts w:ascii="標楷體" w:eastAsia="標楷體" w:hAnsi="標楷體" w:hint="eastAsia"/>
          <w:sz w:val="28"/>
          <w:szCs w:val="24"/>
        </w:rPr>
        <w:t>各類威脅及風險</w:t>
      </w:r>
      <w:r w:rsidR="003312B1" w:rsidRPr="00CB617E">
        <w:rPr>
          <w:rFonts w:ascii="標楷體" w:eastAsia="標楷體" w:hAnsi="標楷體" w:hint="eastAsia"/>
          <w:sz w:val="28"/>
          <w:szCs w:val="24"/>
        </w:rPr>
        <w:t>之共同圖像。茲將政府推動全民防衛動員強化全社會韌性之</w:t>
      </w:r>
      <w:r w:rsidR="00E844CB">
        <w:rPr>
          <w:rFonts w:ascii="標楷體" w:eastAsia="標楷體" w:hAnsi="標楷體" w:hint="eastAsia"/>
          <w:sz w:val="28"/>
          <w:szCs w:val="24"/>
        </w:rPr>
        <w:t>執行</w:t>
      </w:r>
      <w:r w:rsidR="003312B1" w:rsidRPr="00CB617E">
        <w:rPr>
          <w:rFonts w:ascii="標楷體" w:eastAsia="標楷體" w:hAnsi="標楷體" w:hint="eastAsia"/>
          <w:sz w:val="28"/>
          <w:szCs w:val="24"/>
        </w:rPr>
        <w:t>情形</w:t>
      </w:r>
      <w:r w:rsidR="00C23EE4">
        <w:rPr>
          <w:rFonts w:ascii="標楷體" w:eastAsia="標楷體" w:hAnsi="標楷體" w:hint="eastAsia"/>
          <w:sz w:val="28"/>
          <w:szCs w:val="24"/>
        </w:rPr>
        <w:t>及</w:t>
      </w:r>
      <w:r w:rsidR="003312B1" w:rsidRPr="00CB617E">
        <w:rPr>
          <w:rFonts w:ascii="標楷體" w:eastAsia="標楷體" w:hAnsi="標楷體" w:hint="eastAsia"/>
          <w:sz w:val="28"/>
          <w:szCs w:val="24"/>
        </w:rPr>
        <w:t>審計機關重要審核意見，說明如次：</w:t>
      </w:r>
    </w:p>
    <w:p w14:paraId="70BF3276" w14:textId="08B88CDE" w:rsidR="00C0104D" w:rsidRPr="00C0104D" w:rsidRDefault="00C0104D" w:rsidP="00797304">
      <w:pPr>
        <w:pStyle w:val="a7"/>
        <w:snapToGrid/>
        <w:spacing w:afterLines="20" w:after="72" w:line="460" w:lineRule="exact"/>
        <w:ind w:firstLineChars="100" w:firstLine="320"/>
        <w:rPr>
          <w:rFonts w:hAnsi="標楷體"/>
          <w:b/>
          <w:bCs/>
          <w:sz w:val="32"/>
          <w:szCs w:val="32"/>
        </w:rPr>
      </w:pPr>
      <w:r>
        <w:rPr>
          <w:rFonts w:hAnsi="標楷體" w:hint="eastAsia"/>
          <w:b/>
          <w:bCs/>
          <w:sz w:val="32"/>
          <w:szCs w:val="32"/>
        </w:rPr>
        <w:t>一、</w:t>
      </w:r>
      <w:r w:rsidRPr="00C0104D">
        <w:rPr>
          <w:rFonts w:hAnsi="標楷體" w:hint="eastAsia"/>
          <w:b/>
          <w:bCs/>
          <w:sz w:val="32"/>
          <w:szCs w:val="32"/>
        </w:rPr>
        <w:t>推動全民防衛動員強化全社會韌性</w:t>
      </w:r>
      <w:r>
        <w:rPr>
          <w:rFonts w:hAnsi="標楷體" w:hint="eastAsia"/>
          <w:b/>
          <w:bCs/>
          <w:sz w:val="32"/>
          <w:szCs w:val="32"/>
        </w:rPr>
        <w:t>執行概況</w:t>
      </w:r>
    </w:p>
    <w:p w14:paraId="70BE9112" w14:textId="30F29E61" w:rsidR="00F37CE2" w:rsidRPr="005A42E5" w:rsidRDefault="00F37CE2" w:rsidP="00797304">
      <w:pPr>
        <w:overflowPunct w:val="0"/>
        <w:spacing w:line="460" w:lineRule="exact"/>
        <w:ind w:firstLineChars="200" w:firstLine="641"/>
        <w:jc w:val="both"/>
        <w:rPr>
          <w:rFonts w:ascii="標楷體" w:eastAsia="標楷體" w:hAnsi="標楷體"/>
          <w:b/>
          <w:bCs/>
          <w:sz w:val="32"/>
          <w:szCs w:val="28"/>
        </w:rPr>
      </w:pPr>
      <w:r w:rsidRPr="005A42E5">
        <w:rPr>
          <w:rFonts w:ascii="標楷體" w:eastAsia="標楷體" w:hAnsi="標楷體" w:hint="eastAsia"/>
          <w:b/>
          <w:bCs/>
          <w:sz w:val="32"/>
          <w:szCs w:val="28"/>
        </w:rPr>
        <w:t>（一）</w:t>
      </w:r>
      <w:r w:rsidR="002409CE" w:rsidRPr="005A42E5">
        <w:rPr>
          <w:rFonts w:ascii="標楷體" w:eastAsia="標楷體" w:hAnsi="標楷體" w:hint="eastAsia"/>
          <w:b/>
          <w:bCs/>
          <w:sz w:val="32"/>
          <w:szCs w:val="28"/>
        </w:rPr>
        <w:t xml:space="preserve">　</w:t>
      </w:r>
      <w:bookmarkStart w:id="2" w:name="_Hlk232366255"/>
      <w:r w:rsidRPr="005A42E5">
        <w:rPr>
          <w:rFonts w:ascii="標楷體" w:eastAsia="標楷體" w:hAnsi="標楷體" w:hint="eastAsia"/>
          <w:b/>
          <w:bCs/>
          <w:sz w:val="32"/>
          <w:szCs w:val="28"/>
        </w:rPr>
        <w:t>全民防衛動員</w:t>
      </w:r>
      <w:r w:rsidR="004C49BF" w:rsidRPr="005A42E5">
        <w:rPr>
          <w:rFonts w:ascii="標楷體" w:eastAsia="標楷體" w:hAnsi="標楷體" w:hint="eastAsia"/>
          <w:b/>
          <w:bCs/>
          <w:sz w:val="32"/>
          <w:szCs w:val="28"/>
        </w:rPr>
        <w:t>準備</w:t>
      </w:r>
      <w:r w:rsidRPr="005A42E5">
        <w:rPr>
          <w:rFonts w:ascii="標楷體" w:eastAsia="標楷體" w:hAnsi="標楷體" w:hint="eastAsia"/>
          <w:b/>
          <w:bCs/>
          <w:sz w:val="32"/>
          <w:szCs w:val="28"/>
        </w:rPr>
        <w:t>情形</w:t>
      </w:r>
      <w:bookmarkEnd w:id="2"/>
    </w:p>
    <w:p w14:paraId="11723D6C" w14:textId="66B2B49F" w:rsidR="00F37CE2" w:rsidRPr="00E12613" w:rsidRDefault="00EE2EB1" w:rsidP="00797304">
      <w:pPr>
        <w:overflowPunct w:val="0"/>
        <w:spacing w:line="460" w:lineRule="exact"/>
        <w:ind w:firstLineChars="200" w:firstLine="560"/>
        <w:jc w:val="both"/>
        <w:rPr>
          <w:rFonts w:ascii="標楷體" w:eastAsia="標楷體" w:hAnsi="標楷體"/>
          <w:sz w:val="28"/>
          <w:szCs w:val="24"/>
        </w:rPr>
      </w:pPr>
      <w:r w:rsidRPr="00780213">
        <w:rPr>
          <w:rFonts w:ascii="標楷體" w:eastAsia="標楷體" w:hAnsi="標楷體"/>
          <w:noProof/>
          <w:sz w:val="28"/>
          <w:szCs w:val="24"/>
        </w:rPr>
        <mc:AlternateContent>
          <mc:Choice Requires="wps">
            <w:drawing>
              <wp:anchor distT="45720" distB="45720" distL="114300" distR="114300" simplePos="0" relativeHeight="251661312" behindDoc="0" locked="0" layoutInCell="1" allowOverlap="1" wp14:anchorId="0754D795" wp14:editId="2054AE09">
                <wp:simplePos x="0" y="0"/>
                <wp:positionH relativeFrom="margin">
                  <wp:posOffset>83185</wp:posOffset>
                </wp:positionH>
                <wp:positionV relativeFrom="paragraph">
                  <wp:posOffset>2524125</wp:posOffset>
                </wp:positionV>
                <wp:extent cx="6158865" cy="4800600"/>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865" cy="4800600"/>
                        </a:xfrm>
                        <a:prstGeom prst="rect">
                          <a:avLst/>
                        </a:prstGeom>
                        <a:solidFill>
                          <a:srgbClr val="FFFFFF"/>
                        </a:solidFill>
                        <a:ln w="9525">
                          <a:noFill/>
                          <a:miter lim="800000"/>
                          <a:headEnd/>
                          <a:tailEnd/>
                        </a:ln>
                      </wps:spPr>
                      <wps:txbx>
                        <w:txbxContent>
                          <w:p w14:paraId="2F0253FD" w14:textId="77777777" w:rsidR="00EE2EB1" w:rsidRPr="000B6704" w:rsidRDefault="00EE2EB1" w:rsidP="00EE2EB1">
                            <w:pPr>
                              <w:jc w:val="center"/>
                              <w:rPr>
                                <w:rFonts w:ascii="標楷體" w:eastAsia="標楷體" w:hAnsi="標楷體"/>
                                <w:b/>
                                <w:bCs/>
                              </w:rPr>
                            </w:pPr>
                            <w:r w:rsidRPr="000B6704">
                              <w:rPr>
                                <w:rFonts w:ascii="標楷體" w:eastAsia="標楷體" w:hAnsi="標楷體" w:hint="eastAsia"/>
                                <w:b/>
                                <w:bCs/>
                              </w:rPr>
                              <w:t>圖</w:t>
                            </w:r>
                            <w:r>
                              <w:rPr>
                                <w:rFonts w:ascii="標楷體" w:eastAsia="標楷體" w:hAnsi="標楷體"/>
                                <w:b/>
                                <w:bCs/>
                              </w:rPr>
                              <w:t>2</w:t>
                            </w:r>
                            <w:r w:rsidRPr="000B6704">
                              <w:rPr>
                                <w:rFonts w:ascii="標楷體" w:eastAsia="標楷體" w:hAnsi="標楷體" w:hint="eastAsia"/>
                                <w:b/>
                                <w:bCs/>
                              </w:rPr>
                              <w:t xml:space="preserve">　</w:t>
                            </w:r>
                            <w:proofErr w:type="gramStart"/>
                            <w:r w:rsidRPr="000B6704">
                              <w:rPr>
                                <w:rFonts w:ascii="標楷體" w:eastAsia="標楷體" w:hAnsi="標楷體" w:hint="eastAsia"/>
                                <w:b/>
                                <w:bCs/>
                              </w:rPr>
                              <w:t>114</w:t>
                            </w:r>
                            <w:proofErr w:type="gramEnd"/>
                            <w:r w:rsidRPr="000B6704">
                              <w:rPr>
                                <w:rFonts w:ascii="標楷體" w:eastAsia="標楷體" w:hAnsi="標楷體" w:hint="eastAsia"/>
                                <w:b/>
                                <w:bCs/>
                              </w:rPr>
                              <w:t>年度城鎮韌性演習情形</w:t>
                            </w:r>
                          </w:p>
                          <w:p w14:paraId="075CE2E3" w14:textId="77777777" w:rsidR="00EE2EB1" w:rsidRDefault="00EE2EB1" w:rsidP="00EE2EB1">
                            <w:pPr>
                              <w:jc w:val="center"/>
                            </w:pPr>
                            <w:r>
                              <w:rPr>
                                <w:noProof/>
                              </w:rPr>
                              <w:drawing>
                                <wp:inline distT="0" distB="0" distL="0" distR="0" wp14:anchorId="61772F1A" wp14:editId="66B87AAB">
                                  <wp:extent cx="5739177" cy="432435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8">
                                            <a:extLst>
                                              <a:ext uri="{28A0092B-C50C-407E-A947-70E740481C1C}">
                                                <a14:useLocalDpi xmlns:a14="http://schemas.microsoft.com/office/drawing/2010/main" val="0"/>
                                              </a:ext>
                                            </a:extLst>
                                          </a:blip>
                                          <a:srcRect l="19124" t="9403" b="-346"/>
                                          <a:stretch/>
                                        </pic:blipFill>
                                        <pic:spPr bwMode="auto">
                                          <a:xfrm>
                                            <a:off x="0" y="0"/>
                                            <a:ext cx="5761885" cy="4341460"/>
                                          </a:xfrm>
                                          <a:prstGeom prst="rect">
                                            <a:avLst/>
                                          </a:prstGeom>
                                          <a:noFill/>
                                          <a:ln>
                                            <a:noFill/>
                                          </a:ln>
                                          <a:extLst>
                                            <a:ext uri="{53640926-AAD7-44D8-BBD7-CCE9431645EC}">
                                              <a14:shadowObscured xmlns:a14="http://schemas.microsoft.com/office/drawing/2010/main"/>
                                            </a:ext>
                                          </a:extLst>
                                        </pic:spPr>
                                      </pic:pic>
                                    </a:graphicData>
                                  </a:graphic>
                                </wp:inline>
                              </w:drawing>
                            </w:r>
                          </w:p>
                          <w:p w14:paraId="1178C701" w14:textId="77777777" w:rsidR="00EE2EB1" w:rsidRPr="000B6704" w:rsidRDefault="00EE2EB1" w:rsidP="00162C99">
                            <w:pPr>
                              <w:spacing w:line="180" w:lineRule="exact"/>
                              <w:ind w:firstLineChars="80" w:firstLine="144"/>
                              <w:rPr>
                                <w:rFonts w:ascii="標楷體" w:eastAsia="標楷體" w:hAnsi="標楷體"/>
                                <w:sz w:val="18"/>
                                <w:szCs w:val="16"/>
                              </w:rPr>
                            </w:pPr>
                            <w:r w:rsidRPr="000B6704">
                              <w:rPr>
                                <w:rFonts w:ascii="標楷體" w:eastAsia="標楷體" w:hAnsi="標楷體" w:hint="eastAsia"/>
                                <w:sz w:val="18"/>
                                <w:szCs w:val="16"/>
                              </w:rPr>
                              <w:t>資料來源：擷取自1</w:t>
                            </w:r>
                            <w:r w:rsidRPr="000B6704">
                              <w:rPr>
                                <w:rFonts w:ascii="標楷體" w:eastAsia="標楷體" w:hAnsi="標楷體"/>
                                <w:sz w:val="18"/>
                                <w:szCs w:val="16"/>
                              </w:rPr>
                              <w:t>14</w:t>
                            </w:r>
                            <w:r w:rsidRPr="000B6704">
                              <w:rPr>
                                <w:rFonts w:ascii="標楷體" w:eastAsia="標楷體" w:hAnsi="標楷體" w:hint="eastAsia"/>
                                <w:sz w:val="18"/>
                                <w:szCs w:val="16"/>
                              </w:rPr>
                              <w:t>年國防報告書。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54D795" id="_x0000_s1027" type="#_x0000_t202" style="position:absolute;left:0;text-align:left;margin-left:6.55pt;margin-top:198.75pt;width:484.95pt;height:378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" stroked="f">
                <v:textbox>
                  <w:txbxContent>
                    <w:p w14:paraId="2F0253FD" w14:textId="77777777" w:rsidR="00EE2EB1" w:rsidRPr="000B6704" w:rsidRDefault="00EE2EB1" w:rsidP="00EE2EB1">
                      <w:pPr>
                        <w:jc w:val="center"/>
                        <w:rPr>
                          <w:rFonts w:ascii="標楷體" w:eastAsia="標楷體" w:hAnsi="標楷體"/>
                          <w:b/>
                          <w:bCs/>
                        </w:rPr>
                      </w:pPr>
                      <w:r w:rsidRPr="000B6704">
                        <w:rPr>
                          <w:rFonts w:ascii="標楷體" w:eastAsia="標楷體" w:hAnsi="標楷體" w:hint="eastAsia"/>
                          <w:b/>
                          <w:bCs/>
                        </w:rPr>
                        <w:t>圖</w:t>
                      </w:r>
                      <w:r>
                        <w:rPr>
                          <w:rFonts w:ascii="標楷體" w:eastAsia="標楷體" w:hAnsi="標楷體"/>
                          <w:b/>
                          <w:bCs/>
                        </w:rPr>
                        <w:t>2</w:t>
                      </w:r>
                      <w:r w:rsidRPr="000B6704">
                        <w:rPr>
                          <w:rFonts w:ascii="標楷體" w:eastAsia="標楷體" w:hAnsi="標楷體" w:hint="eastAsia"/>
                          <w:b/>
                          <w:bCs/>
                        </w:rPr>
                        <w:t xml:space="preserve">　</w:t>
                      </w:r>
                      <w:proofErr w:type="gramStart"/>
                      <w:r w:rsidRPr="000B6704">
                        <w:rPr>
                          <w:rFonts w:ascii="標楷體" w:eastAsia="標楷體" w:hAnsi="標楷體" w:hint="eastAsia"/>
                          <w:b/>
                          <w:bCs/>
                        </w:rPr>
                        <w:t>114</w:t>
                      </w:r>
                      <w:proofErr w:type="gramEnd"/>
                      <w:r w:rsidRPr="000B6704">
                        <w:rPr>
                          <w:rFonts w:ascii="標楷體" w:eastAsia="標楷體" w:hAnsi="標楷體" w:hint="eastAsia"/>
                          <w:b/>
                          <w:bCs/>
                        </w:rPr>
                        <w:t>年度城鎮韌性演習情形</w:t>
                      </w:r>
                    </w:p>
                    <w:p w14:paraId="075CE2E3" w14:textId="77777777" w:rsidR="00EE2EB1" w:rsidRDefault="00EE2EB1" w:rsidP="00EE2EB1">
                      <w:pPr>
                        <w:jc w:val="center"/>
                      </w:pPr>
                      <w:r>
                        <w:rPr>
                          <w:noProof/>
                        </w:rPr>
                        <w:drawing>
                          <wp:inline distT="0" distB="0" distL="0" distR="0" wp14:anchorId="61772F1A" wp14:editId="66B87AAB">
                            <wp:extent cx="5739177" cy="432435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8">
                                      <a:extLst>
                                        <a:ext uri="{28A0092B-C50C-407E-A947-70E740481C1C}">
                                          <a14:useLocalDpi xmlns:a14="http://schemas.microsoft.com/office/drawing/2010/main" val="0"/>
                                        </a:ext>
                                      </a:extLst>
                                    </a:blip>
                                    <a:srcRect l="19124" t="9403" b="-346"/>
                                    <a:stretch/>
                                  </pic:blipFill>
                                  <pic:spPr bwMode="auto">
                                    <a:xfrm>
                                      <a:off x="0" y="0"/>
                                      <a:ext cx="5761885" cy="4341460"/>
                                    </a:xfrm>
                                    <a:prstGeom prst="rect">
                                      <a:avLst/>
                                    </a:prstGeom>
                                    <a:noFill/>
                                    <a:ln>
                                      <a:noFill/>
                                    </a:ln>
                                    <a:extLst>
                                      <a:ext uri="{53640926-AAD7-44D8-BBD7-CCE9431645EC}">
                                        <a14:shadowObscured xmlns:a14="http://schemas.microsoft.com/office/drawing/2010/main"/>
                                      </a:ext>
                                    </a:extLst>
                                  </pic:spPr>
                                </pic:pic>
                              </a:graphicData>
                            </a:graphic>
                          </wp:inline>
                        </w:drawing>
                      </w:r>
                    </w:p>
                    <w:p w14:paraId="1178C701" w14:textId="77777777" w:rsidR="00EE2EB1" w:rsidRPr="000B6704" w:rsidRDefault="00EE2EB1" w:rsidP="00162C99">
                      <w:pPr>
                        <w:spacing w:line="180" w:lineRule="exact"/>
                        <w:ind w:firstLineChars="80" w:firstLine="144"/>
                        <w:rPr>
                          <w:rFonts w:ascii="標楷體" w:eastAsia="標楷體" w:hAnsi="標楷體"/>
                          <w:sz w:val="18"/>
                          <w:szCs w:val="16"/>
                        </w:rPr>
                      </w:pPr>
                      <w:r w:rsidRPr="000B6704">
                        <w:rPr>
                          <w:rFonts w:ascii="標楷體" w:eastAsia="標楷體" w:hAnsi="標楷體" w:hint="eastAsia"/>
                          <w:sz w:val="18"/>
                          <w:szCs w:val="16"/>
                        </w:rPr>
                        <w:t>資料來源：擷取自1</w:t>
                      </w:r>
                      <w:r w:rsidRPr="000B6704">
                        <w:rPr>
                          <w:rFonts w:ascii="標楷體" w:eastAsia="標楷體" w:hAnsi="標楷體"/>
                          <w:sz w:val="18"/>
                          <w:szCs w:val="16"/>
                        </w:rPr>
                        <w:t>14</w:t>
                      </w:r>
                      <w:r w:rsidRPr="000B6704">
                        <w:rPr>
                          <w:rFonts w:ascii="標楷體" w:eastAsia="標楷體" w:hAnsi="標楷體" w:hint="eastAsia"/>
                          <w:sz w:val="18"/>
                          <w:szCs w:val="16"/>
                        </w:rPr>
                        <w:t>年國防報告書。</w:t>
                      </w:r>
                    </w:p>
                  </w:txbxContent>
                </v:textbox>
                <w10:wrap type="square" anchorx="margin"/>
              </v:shape>
            </w:pict>
          </mc:Fallback>
        </mc:AlternateContent>
      </w:r>
      <w:proofErr w:type="gramStart"/>
      <w:r w:rsidR="00F37CE2">
        <w:rPr>
          <w:rFonts w:ascii="標楷體" w:eastAsia="標楷體" w:hAnsi="標楷體" w:hint="eastAsia"/>
          <w:sz w:val="28"/>
          <w:szCs w:val="24"/>
        </w:rPr>
        <w:t>依</w:t>
      </w:r>
      <w:r w:rsidR="00460BF9" w:rsidRPr="00460BF9">
        <w:rPr>
          <w:rFonts w:ascii="標楷體" w:eastAsia="標楷體" w:hAnsi="標楷體" w:hint="eastAsia"/>
          <w:sz w:val="28"/>
          <w:szCs w:val="24"/>
        </w:rPr>
        <w:t>全動法</w:t>
      </w:r>
      <w:proofErr w:type="gramEnd"/>
      <w:r w:rsidR="00460BF9" w:rsidRPr="00460BF9">
        <w:rPr>
          <w:rFonts w:ascii="標楷體" w:eastAsia="標楷體" w:hAnsi="標楷體" w:hint="eastAsia"/>
          <w:sz w:val="28"/>
          <w:szCs w:val="24"/>
        </w:rPr>
        <w:t>第5條規定，動員準備區分為行政動員準備及軍事動員準備，行政動員部分區分人力動員、物資經濟動員、衛生動員等7個準備方案，由中央各機關及直轄市、縣（市）政府負責執行；軍事動員</w:t>
      </w:r>
      <w:r w:rsidR="0010650B">
        <w:rPr>
          <w:rFonts w:ascii="標楷體" w:eastAsia="標楷體" w:hAnsi="標楷體" w:hint="eastAsia"/>
          <w:sz w:val="28"/>
          <w:szCs w:val="24"/>
        </w:rPr>
        <w:t>之軍事動員準備方案，由國防部負責執行</w:t>
      </w:r>
      <w:r w:rsidR="00460BF9" w:rsidRPr="00460BF9">
        <w:rPr>
          <w:rFonts w:ascii="標楷體" w:eastAsia="標楷體" w:hAnsi="標楷體" w:hint="eastAsia"/>
          <w:sz w:val="28"/>
          <w:szCs w:val="24"/>
        </w:rPr>
        <w:t>，中央各機關配合辦理。國防部</w:t>
      </w:r>
      <w:r w:rsidR="0010650B">
        <w:rPr>
          <w:rFonts w:ascii="標楷體" w:eastAsia="標楷體" w:hAnsi="標楷體" w:hint="eastAsia"/>
          <w:sz w:val="28"/>
          <w:szCs w:val="24"/>
        </w:rPr>
        <w:t>並</w:t>
      </w:r>
      <w:proofErr w:type="gramStart"/>
      <w:r w:rsidR="0010650B">
        <w:rPr>
          <w:rFonts w:ascii="標楷體" w:eastAsia="標楷體" w:hAnsi="標楷體" w:hint="eastAsia"/>
          <w:sz w:val="28"/>
          <w:szCs w:val="24"/>
        </w:rPr>
        <w:t>依全動法</w:t>
      </w:r>
      <w:proofErr w:type="gramEnd"/>
      <w:r w:rsidR="0010650B">
        <w:rPr>
          <w:rFonts w:ascii="標楷體" w:eastAsia="標楷體" w:hAnsi="標楷體" w:hint="eastAsia"/>
          <w:sz w:val="28"/>
          <w:szCs w:val="24"/>
        </w:rPr>
        <w:t>第7條規定，設全民戰力</w:t>
      </w:r>
      <w:r w:rsidR="00460BF9" w:rsidRPr="00460BF9">
        <w:rPr>
          <w:rFonts w:ascii="標楷體" w:eastAsia="標楷體" w:hAnsi="標楷體" w:hint="eastAsia"/>
          <w:sz w:val="28"/>
          <w:szCs w:val="24"/>
        </w:rPr>
        <w:t>綜合協調組織，整合作戰</w:t>
      </w:r>
      <w:proofErr w:type="gramStart"/>
      <w:r w:rsidR="00460BF9" w:rsidRPr="00460BF9">
        <w:rPr>
          <w:rFonts w:ascii="標楷體" w:eastAsia="標楷體" w:hAnsi="標楷體" w:hint="eastAsia"/>
          <w:sz w:val="28"/>
          <w:szCs w:val="24"/>
        </w:rPr>
        <w:t>地區總力</w:t>
      </w:r>
      <w:proofErr w:type="gramEnd"/>
      <w:r w:rsidR="00460BF9" w:rsidRPr="00460BF9">
        <w:rPr>
          <w:rFonts w:ascii="標楷體" w:eastAsia="標楷體" w:hAnsi="標楷體" w:hint="eastAsia"/>
          <w:sz w:val="28"/>
          <w:szCs w:val="24"/>
        </w:rPr>
        <w:t>，</w:t>
      </w:r>
      <w:r w:rsidR="00460BF9" w:rsidRPr="00E9395F">
        <w:rPr>
          <w:rFonts w:ascii="標楷體" w:eastAsia="標楷體" w:hAnsi="標楷體" w:hint="eastAsia"/>
          <w:sz w:val="28"/>
          <w:szCs w:val="24"/>
        </w:rPr>
        <w:t>建立全民防衛支援作戰力量，並協助地方處理災害救援事宜。</w:t>
      </w:r>
      <w:r w:rsidR="00897171" w:rsidRPr="00E9395F">
        <w:rPr>
          <w:rFonts w:ascii="標楷體" w:eastAsia="標楷體" w:hAnsi="標楷體" w:hint="eastAsia"/>
          <w:sz w:val="28"/>
          <w:szCs w:val="24"/>
        </w:rPr>
        <w:t>復</w:t>
      </w:r>
      <w:r w:rsidR="00E12613" w:rsidRPr="00E9395F">
        <w:rPr>
          <w:rFonts w:ascii="標楷體" w:eastAsia="標楷體" w:hAnsi="標楷體" w:hint="eastAsia"/>
          <w:sz w:val="28"/>
          <w:szCs w:val="24"/>
        </w:rPr>
        <w:t>為</w:t>
      </w:r>
      <w:r w:rsidR="0010650B" w:rsidRPr="00E9395F">
        <w:rPr>
          <w:rFonts w:ascii="標楷體" w:eastAsia="標楷體" w:hAnsi="標楷體" w:hint="eastAsia"/>
          <w:sz w:val="28"/>
          <w:szCs w:val="24"/>
        </w:rPr>
        <w:t>落實動員準備作為，並驗證動員準備效能，政府自114年起，將萬安演習及民安演習整</w:t>
      </w:r>
      <w:proofErr w:type="gramStart"/>
      <w:r w:rsidR="0010650B" w:rsidRPr="00E9395F">
        <w:rPr>
          <w:rFonts w:ascii="標楷體" w:eastAsia="標楷體" w:hAnsi="標楷體" w:hint="eastAsia"/>
          <w:sz w:val="28"/>
          <w:szCs w:val="24"/>
        </w:rPr>
        <w:t>併</w:t>
      </w:r>
      <w:proofErr w:type="gramEnd"/>
      <w:r w:rsidR="0010650B" w:rsidRPr="00E9395F">
        <w:rPr>
          <w:rFonts w:ascii="標楷體" w:eastAsia="標楷體" w:hAnsi="標楷體" w:hint="eastAsia"/>
          <w:sz w:val="28"/>
          <w:szCs w:val="24"/>
        </w:rPr>
        <w:t>為城鎮韌性演習</w:t>
      </w:r>
      <w:r w:rsidR="006A2B0D" w:rsidRPr="00E9395F">
        <w:rPr>
          <w:rFonts w:ascii="標楷體" w:eastAsia="標楷體" w:hAnsi="標楷體" w:hint="eastAsia"/>
          <w:sz w:val="28"/>
          <w:szCs w:val="24"/>
        </w:rPr>
        <w:t>（圖2）</w:t>
      </w:r>
      <w:r w:rsidR="0010650B" w:rsidRPr="00E9395F">
        <w:rPr>
          <w:rFonts w:ascii="標楷體" w:eastAsia="標楷體" w:hAnsi="標楷體" w:hint="eastAsia"/>
          <w:sz w:val="28"/>
          <w:szCs w:val="24"/>
        </w:rPr>
        <w:t>，</w:t>
      </w:r>
      <w:r w:rsidR="0010650B">
        <w:rPr>
          <w:rFonts w:ascii="標楷體" w:eastAsia="標楷體" w:hAnsi="標楷體" w:hint="eastAsia"/>
          <w:sz w:val="28"/>
          <w:szCs w:val="24"/>
        </w:rPr>
        <w:t>並銜接漢光演習，</w:t>
      </w:r>
      <w:r w:rsidR="001571DE">
        <w:rPr>
          <w:rFonts w:ascii="標楷體" w:eastAsia="標楷體" w:hAnsi="標楷體" w:hint="eastAsia"/>
          <w:sz w:val="28"/>
          <w:szCs w:val="24"/>
        </w:rPr>
        <w:t>透過</w:t>
      </w:r>
      <w:r w:rsidR="0010650B">
        <w:rPr>
          <w:rFonts w:ascii="標楷體" w:eastAsia="標楷體" w:hAnsi="標楷體" w:hint="eastAsia"/>
          <w:sz w:val="28"/>
          <w:szCs w:val="24"/>
        </w:rPr>
        <w:t>軍民整合工作，提升國家面對災難或緊急狀態之全社會防衛韌性</w:t>
      </w:r>
      <w:r w:rsidR="00E12613" w:rsidRPr="00E12613">
        <w:rPr>
          <w:rFonts w:ascii="標楷體" w:eastAsia="標楷體" w:hAnsi="標楷體" w:hint="eastAsia"/>
          <w:sz w:val="28"/>
          <w:szCs w:val="24"/>
        </w:rPr>
        <w:t>。</w:t>
      </w:r>
    </w:p>
    <w:p w14:paraId="6ECFD6CB" w14:textId="2BE0BDDE" w:rsidR="009225E0" w:rsidRPr="005A42E5" w:rsidRDefault="009225E0" w:rsidP="00797304">
      <w:pPr>
        <w:overflowPunct w:val="0"/>
        <w:spacing w:line="460" w:lineRule="exact"/>
        <w:ind w:firstLineChars="200" w:firstLine="641"/>
        <w:jc w:val="both"/>
        <w:rPr>
          <w:rFonts w:ascii="標楷體" w:eastAsia="標楷體" w:hAnsi="標楷體"/>
          <w:b/>
          <w:bCs/>
          <w:sz w:val="32"/>
          <w:szCs w:val="28"/>
        </w:rPr>
      </w:pPr>
      <w:r w:rsidRPr="005A42E5">
        <w:rPr>
          <w:rFonts w:ascii="標楷體" w:eastAsia="標楷體" w:hAnsi="標楷體" w:hint="eastAsia"/>
          <w:b/>
          <w:bCs/>
          <w:sz w:val="32"/>
          <w:szCs w:val="28"/>
        </w:rPr>
        <w:lastRenderedPageBreak/>
        <w:t>（</w:t>
      </w:r>
      <w:r w:rsidR="002409CE" w:rsidRPr="005A42E5">
        <w:rPr>
          <w:rFonts w:ascii="標楷體" w:eastAsia="標楷體" w:hAnsi="標楷體" w:hint="eastAsia"/>
          <w:b/>
          <w:bCs/>
          <w:sz w:val="32"/>
          <w:szCs w:val="28"/>
        </w:rPr>
        <w:t>二</w:t>
      </w:r>
      <w:r w:rsidRPr="005A42E5">
        <w:rPr>
          <w:rFonts w:ascii="標楷體" w:eastAsia="標楷體" w:hAnsi="標楷體" w:hint="eastAsia"/>
          <w:b/>
          <w:bCs/>
          <w:sz w:val="32"/>
          <w:szCs w:val="28"/>
        </w:rPr>
        <w:t>）</w:t>
      </w:r>
      <w:r w:rsidR="00A15ADA" w:rsidRPr="005A42E5">
        <w:rPr>
          <w:rFonts w:ascii="標楷體" w:eastAsia="標楷體" w:hAnsi="標楷體" w:hint="eastAsia"/>
          <w:b/>
          <w:bCs/>
          <w:sz w:val="32"/>
          <w:szCs w:val="28"/>
        </w:rPr>
        <w:t xml:space="preserve">　</w:t>
      </w:r>
      <w:bookmarkStart w:id="3" w:name="_Hlk232366332"/>
      <w:r w:rsidRPr="005A42E5">
        <w:rPr>
          <w:rFonts w:ascii="標楷體" w:eastAsia="標楷體" w:hAnsi="標楷體" w:hint="eastAsia"/>
          <w:b/>
          <w:bCs/>
          <w:sz w:val="32"/>
          <w:szCs w:val="28"/>
        </w:rPr>
        <w:t>民力</w:t>
      </w:r>
      <w:r w:rsidR="008E36F9" w:rsidRPr="005A42E5">
        <w:rPr>
          <w:rFonts w:ascii="標楷體" w:eastAsia="標楷體" w:hAnsi="標楷體" w:hint="eastAsia"/>
          <w:b/>
          <w:bCs/>
          <w:sz w:val="32"/>
          <w:szCs w:val="28"/>
        </w:rPr>
        <w:t>訓練暨</w:t>
      </w:r>
      <w:r w:rsidRPr="005A42E5">
        <w:rPr>
          <w:rFonts w:ascii="標楷體" w:eastAsia="標楷體" w:hAnsi="標楷體" w:hint="eastAsia"/>
          <w:b/>
          <w:bCs/>
          <w:sz w:val="32"/>
          <w:szCs w:val="28"/>
        </w:rPr>
        <w:t>運用</w:t>
      </w:r>
      <w:r w:rsidR="00142774" w:rsidRPr="005A42E5">
        <w:rPr>
          <w:rFonts w:ascii="標楷體" w:eastAsia="標楷體" w:hAnsi="標楷體" w:hint="eastAsia"/>
          <w:b/>
          <w:bCs/>
          <w:sz w:val="32"/>
          <w:szCs w:val="28"/>
        </w:rPr>
        <w:t>整備</w:t>
      </w:r>
      <w:r w:rsidR="008E36F9" w:rsidRPr="005A42E5">
        <w:rPr>
          <w:rFonts w:ascii="標楷體" w:eastAsia="標楷體" w:hAnsi="標楷體" w:hint="eastAsia"/>
          <w:b/>
          <w:bCs/>
          <w:sz w:val="32"/>
          <w:szCs w:val="28"/>
        </w:rPr>
        <w:t>情形</w:t>
      </w:r>
      <w:bookmarkEnd w:id="3"/>
    </w:p>
    <w:p w14:paraId="43DCBD33" w14:textId="1976E6A1" w:rsidR="009225E0" w:rsidRDefault="008E36F9" w:rsidP="00797304">
      <w:pPr>
        <w:overflowPunct w:val="0"/>
        <w:spacing w:line="460" w:lineRule="exact"/>
        <w:ind w:firstLineChars="200" w:firstLine="560"/>
        <w:jc w:val="both"/>
        <w:rPr>
          <w:rFonts w:ascii="標楷體" w:eastAsia="標楷體" w:hAnsi="標楷體"/>
          <w:sz w:val="28"/>
          <w:szCs w:val="24"/>
        </w:rPr>
      </w:pPr>
      <w:r>
        <w:rPr>
          <w:rFonts w:ascii="標楷體" w:eastAsia="標楷體" w:hAnsi="標楷體" w:hint="eastAsia"/>
          <w:sz w:val="28"/>
          <w:szCs w:val="24"/>
        </w:rPr>
        <w:t>政府為建立動員</w:t>
      </w:r>
      <w:r w:rsidR="009225E0" w:rsidRPr="009225E0">
        <w:rPr>
          <w:rFonts w:ascii="標楷體" w:eastAsia="標楷體" w:hAnsi="標楷體" w:hint="eastAsia"/>
          <w:sz w:val="28"/>
          <w:szCs w:val="24"/>
        </w:rPr>
        <w:t>階段之</w:t>
      </w:r>
      <w:r w:rsidR="00D3258A">
        <w:rPr>
          <w:rFonts w:ascii="標楷體" w:eastAsia="標楷體" w:hAnsi="標楷體" w:hint="eastAsia"/>
          <w:sz w:val="28"/>
          <w:szCs w:val="24"/>
        </w:rPr>
        <w:t>可用</w:t>
      </w:r>
      <w:r w:rsidR="009225E0" w:rsidRPr="009225E0">
        <w:rPr>
          <w:rFonts w:ascii="標楷體" w:eastAsia="標楷體" w:hAnsi="標楷體" w:hint="eastAsia"/>
          <w:sz w:val="28"/>
          <w:szCs w:val="24"/>
        </w:rPr>
        <w:t>民力，強化各類民力整備</w:t>
      </w:r>
      <w:r w:rsidR="0046030E">
        <w:rPr>
          <w:rFonts w:ascii="標楷體" w:eastAsia="標楷體" w:hAnsi="標楷體" w:hint="eastAsia"/>
          <w:sz w:val="28"/>
          <w:szCs w:val="24"/>
        </w:rPr>
        <w:t>工作</w:t>
      </w:r>
      <w:r w:rsidR="009225E0" w:rsidRPr="009225E0">
        <w:rPr>
          <w:rFonts w:ascii="標楷體" w:eastAsia="標楷體" w:hAnsi="標楷體" w:hint="eastAsia"/>
          <w:sz w:val="28"/>
          <w:szCs w:val="24"/>
        </w:rPr>
        <w:t>，並辦理訓練及演習等作為，以支援災害防救、軍事勤務或緊急危難任務</w:t>
      </w:r>
      <w:r w:rsidR="005E296E">
        <w:rPr>
          <w:rFonts w:ascii="標楷體" w:eastAsia="標楷體" w:hAnsi="標楷體" w:hint="eastAsia"/>
          <w:sz w:val="28"/>
          <w:szCs w:val="24"/>
        </w:rPr>
        <w:t>，</w:t>
      </w:r>
      <w:r w:rsidR="009225E0" w:rsidRPr="009225E0">
        <w:rPr>
          <w:rFonts w:ascii="標楷體" w:eastAsia="標楷體" w:hAnsi="標楷體" w:hint="eastAsia"/>
          <w:sz w:val="28"/>
          <w:szCs w:val="24"/>
        </w:rPr>
        <w:t>截至115年</w:t>
      </w:r>
      <w:r w:rsidR="00630285">
        <w:rPr>
          <w:rFonts w:ascii="標楷體" w:eastAsia="標楷體" w:hAnsi="標楷體" w:hint="eastAsia"/>
          <w:sz w:val="28"/>
          <w:szCs w:val="24"/>
        </w:rPr>
        <w:t>4</w:t>
      </w:r>
      <w:r w:rsidR="009225E0" w:rsidRPr="009225E0">
        <w:rPr>
          <w:rFonts w:ascii="標楷體" w:eastAsia="標楷體" w:hAnsi="標楷體" w:hint="eastAsia"/>
          <w:sz w:val="28"/>
          <w:szCs w:val="24"/>
        </w:rPr>
        <w:t>月</w:t>
      </w:r>
      <w:r w:rsidR="00630285">
        <w:rPr>
          <w:rFonts w:ascii="標楷體" w:eastAsia="標楷體" w:hAnsi="標楷體" w:hint="eastAsia"/>
          <w:sz w:val="28"/>
          <w:szCs w:val="24"/>
        </w:rPr>
        <w:t>底止</w:t>
      </w:r>
      <w:r w:rsidR="009225E0" w:rsidRPr="009225E0">
        <w:rPr>
          <w:rFonts w:ascii="標楷體" w:eastAsia="標楷體" w:hAnsi="標楷體" w:hint="eastAsia"/>
          <w:sz w:val="28"/>
          <w:szCs w:val="24"/>
        </w:rPr>
        <w:t>，</w:t>
      </w:r>
      <w:proofErr w:type="gramStart"/>
      <w:r w:rsidR="009225E0" w:rsidRPr="009225E0">
        <w:rPr>
          <w:rFonts w:ascii="標楷體" w:eastAsia="標楷體" w:hAnsi="標楷體" w:hint="eastAsia"/>
          <w:sz w:val="28"/>
          <w:szCs w:val="24"/>
        </w:rPr>
        <w:t>已編管人力</w:t>
      </w:r>
      <w:proofErr w:type="gramEnd"/>
      <w:r>
        <w:rPr>
          <w:rFonts w:ascii="標楷體" w:eastAsia="標楷體" w:hAnsi="標楷體" w:hint="eastAsia"/>
          <w:sz w:val="28"/>
          <w:szCs w:val="24"/>
        </w:rPr>
        <w:t>326萬餘人次</w:t>
      </w:r>
      <w:r w:rsidR="009225E0" w:rsidRPr="009225E0">
        <w:rPr>
          <w:rFonts w:ascii="標楷體" w:eastAsia="標楷體" w:hAnsi="標楷體" w:hint="eastAsia"/>
          <w:sz w:val="28"/>
          <w:szCs w:val="24"/>
        </w:rPr>
        <w:t>。另為提升民力防災觀念</w:t>
      </w:r>
      <w:r w:rsidR="00273C1C">
        <w:rPr>
          <w:rFonts w:ascii="標楷體" w:eastAsia="標楷體" w:hAnsi="標楷體" w:hint="eastAsia"/>
          <w:sz w:val="28"/>
          <w:szCs w:val="24"/>
        </w:rPr>
        <w:t>、</w:t>
      </w:r>
      <w:r w:rsidR="009225E0" w:rsidRPr="009225E0">
        <w:rPr>
          <w:rFonts w:ascii="標楷體" w:eastAsia="標楷體" w:hAnsi="標楷體" w:hint="eastAsia"/>
          <w:sz w:val="28"/>
          <w:szCs w:val="24"/>
        </w:rPr>
        <w:t>緊急應變能力</w:t>
      </w:r>
      <w:r w:rsidR="00273C1C">
        <w:rPr>
          <w:rFonts w:ascii="標楷體" w:eastAsia="標楷體" w:hAnsi="標楷體" w:hint="eastAsia"/>
          <w:sz w:val="28"/>
          <w:szCs w:val="24"/>
        </w:rPr>
        <w:t>及</w:t>
      </w:r>
      <w:r w:rsidR="009225E0" w:rsidRPr="009225E0">
        <w:rPr>
          <w:rFonts w:ascii="標楷體" w:eastAsia="標楷體" w:hAnsi="標楷體" w:hint="eastAsia"/>
          <w:sz w:val="28"/>
          <w:szCs w:val="24"/>
        </w:rPr>
        <w:t>積極參與防救災工作，辦理民防團隊緊急救護、替代役男取得初級救護技術員及防災士證照培訓等專業技能訓練，截至114年底，民防團隊訓練達28萬人次，現役替代役男計1萬1,653人取得初級救護技術員證照，備役替代役男初級救護技術員繼續教育訓練9,615人</w:t>
      </w:r>
      <w:r w:rsidR="005035E2">
        <w:rPr>
          <w:rFonts w:ascii="標楷體" w:eastAsia="標楷體" w:hAnsi="標楷體" w:hint="eastAsia"/>
          <w:sz w:val="28"/>
          <w:szCs w:val="24"/>
        </w:rPr>
        <w:t>，防災</w:t>
      </w:r>
      <w:proofErr w:type="gramStart"/>
      <w:r w:rsidR="005035E2">
        <w:rPr>
          <w:rFonts w:ascii="標楷體" w:eastAsia="標楷體" w:hAnsi="標楷體" w:hint="eastAsia"/>
          <w:sz w:val="28"/>
          <w:szCs w:val="24"/>
        </w:rPr>
        <w:t>士參訓</w:t>
      </w:r>
      <w:proofErr w:type="gramEnd"/>
      <w:r w:rsidR="005035E2">
        <w:rPr>
          <w:rFonts w:ascii="標楷體" w:eastAsia="標楷體" w:hAnsi="標楷體" w:hint="eastAsia"/>
          <w:sz w:val="28"/>
          <w:szCs w:val="24"/>
        </w:rPr>
        <w:t>1萬4</w:t>
      </w:r>
      <w:r w:rsidR="005035E2">
        <w:rPr>
          <w:rFonts w:ascii="標楷體" w:eastAsia="標楷體" w:hAnsi="標楷體"/>
          <w:sz w:val="28"/>
          <w:szCs w:val="24"/>
        </w:rPr>
        <w:t>,</w:t>
      </w:r>
      <w:r w:rsidR="005035E2">
        <w:rPr>
          <w:rFonts w:ascii="標楷體" w:eastAsia="標楷體" w:hAnsi="標楷體" w:hint="eastAsia"/>
          <w:sz w:val="28"/>
          <w:szCs w:val="24"/>
        </w:rPr>
        <w:t>240人</w:t>
      </w:r>
      <w:r w:rsidR="009225E0" w:rsidRPr="009225E0">
        <w:rPr>
          <w:rFonts w:ascii="標楷體" w:eastAsia="標楷體" w:hAnsi="標楷體" w:hint="eastAsia"/>
          <w:sz w:val="28"/>
          <w:szCs w:val="24"/>
        </w:rPr>
        <w:t>。</w:t>
      </w:r>
    </w:p>
    <w:p w14:paraId="7A97FFAD" w14:textId="448D57CF" w:rsidR="009225E0" w:rsidRPr="005A42E5" w:rsidRDefault="009225E0" w:rsidP="00797304">
      <w:pPr>
        <w:overflowPunct w:val="0"/>
        <w:spacing w:line="460" w:lineRule="exact"/>
        <w:ind w:firstLineChars="200" w:firstLine="641"/>
        <w:jc w:val="both"/>
        <w:rPr>
          <w:rFonts w:ascii="標楷體" w:eastAsia="標楷體" w:hAnsi="標楷體"/>
          <w:b/>
          <w:bCs/>
          <w:sz w:val="32"/>
          <w:szCs w:val="28"/>
        </w:rPr>
      </w:pPr>
      <w:r w:rsidRPr="005A42E5">
        <w:rPr>
          <w:rFonts w:ascii="標楷體" w:eastAsia="標楷體" w:hAnsi="標楷體" w:hint="eastAsia"/>
          <w:b/>
          <w:bCs/>
          <w:sz w:val="32"/>
          <w:szCs w:val="28"/>
        </w:rPr>
        <w:t>（</w:t>
      </w:r>
      <w:r w:rsidR="00B35FA8" w:rsidRPr="005A42E5">
        <w:rPr>
          <w:rFonts w:ascii="標楷體" w:eastAsia="標楷體" w:hAnsi="標楷體" w:hint="eastAsia"/>
          <w:b/>
          <w:bCs/>
          <w:sz w:val="32"/>
          <w:szCs w:val="28"/>
        </w:rPr>
        <w:t>三</w:t>
      </w:r>
      <w:r w:rsidRPr="005A42E5">
        <w:rPr>
          <w:rFonts w:ascii="標楷體" w:eastAsia="標楷體" w:hAnsi="標楷體" w:hint="eastAsia"/>
          <w:b/>
          <w:bCs/>
          <w:sz w:val="32"/>
          <w:szCs w:val="28"/>
        </w:rPr>
        <w:t>）</w:t>
      </w:r>
      <w:r w:rsidR="00A15ADA" w:rsidRPr="005A42E5">
        <w:rPr>
          <w:rFonts w:ascii="標楷體" w:eastAsia="標楷體" w:hAnsi="標楷體" w:hint="eastAsia"/>
          <w:b/>
          <w:bCs/>
          <w:sz w:val="32"/>
          <w:szCs w:val="28"/>
        </w:rPr>
        <w:t xml:space="preserve">　</w:t>
      </w:r>
      <w:bookmarkStart w:id="4" w:name="_Hlk232366341"/>
      <w:r w:rsidR="00B35FA8" w:rsidRPr="005A42E5">
        <w:rPr>
          <w:rFonts w:ascii="標楷體" w:eastAsia="標楷體" w:hAnsi="標楷體" w:hint="eastAsia"/>
          <w:b/>
          <w:bCs/>
          <w:sz w:val="32"/>
          <w:szCs w:val="28"/>
        </w:rPr>
        <w:t>戰略物資盤整暨維生配送</w:t>
      </w:r>
      <w:r w:rsidR="005E296E" w:rsidRPr="005A42E5">
        <w:rPr>
          <w:rFonts w:ascii="標楷體" w:eastAsia="標楷體" w:hAnsi="標楷體" w:hint="eastAsia"/>
          <w:b/>
          <w:bCs/>
          <w:sz w:val="32"/>
          <w:szCs w:val="28"/>
        </w:rPr>
        <w:t>整備</w:t>
      </w:r>
      <w:r w:rsidR="00B35FA8" w:rsidRPr="005A42E5">
        <w:rPr>
          <w:rFonts w:ascii="標楷體" w:eastAsia="標楷體" w:hAnsi="標楷體" w:hint="eastAsia"/>
          <w:b/>
          <w:bCs/>
          <w:sz w:val="32"/>
          <w:szCs w:val="28"/>
        </w:rPr>
        <w:t>情形</w:t>
      </w:r>
      <w:bookmarkEnd w:id="4"/>
    </w:p>
    <w:p w14:paraId="5B6EFDAC" w14:textId="3319A72E" w:rsidR="009225E0" w:rsidRDefault="005B3867" w:rsidP="00797304">
      <w:pPr>
        <w:overflowPunct w:val="0"/>
        <w:spacing w:line="460" w:lineRule="exact"/>
        <w:ind w:firstLineChars="200" w:firstLine="560"/>
        <w:jc w:val="both"/>
        <w:rPr>
          <w:rFonts w:ascii="標楷體" w:eastAsia="標楷體" w:hAnsi="標楷體"/>
          <w:sz w:val="28"/>
          <w:szCs w:val="24"/>
        </w:rPr>
      </w:pPr>
      <w:r>
        <w:rPr>
          <w:rFonts w:ascii="標楷體" w:eastAsia="標楷體" w:hAnsi="標楷體" w:hint="eastAsia"/>
          <w:sz w:val="28"/>
          <w:szCs w:val="24"/>
        </w:rPr>
        <w:t>政府為</w:t>
      </w:r>
      <w:r w:rsidR="00700EA3" w:rsidRPr="00700EA3">
        <w:rPr>
          <w:rFonts w:ascii="標楷體" w:eastAsia="標楷體" w:hAnsi="標楷體" w:hint="eastAsia"/>
          <w:sz w:val="28"/>
          <w:szCs w:val="24"/>
        </w:rPr>
        <w:t>滿足國人基本民生需求</w:t>
      </w:r>
      <w:r w:rsidR="007F238A">
        <w:rPr>
          <w:rFonts w:ascii="標楷體" w:eastAsia="標楷體" w:hAnsi="標楷體" w:hint="eastAsia"/>
          <w:sz w:val="28"/>
          <w:szCs w:val="24"/>
        </w:rPr>
        <w:t>，</w:t>
      </w:r>
      <w:r w:rsidR="00700EA3" w:rsidRPr="00700EA3">
        <w:rPr>
          <w:rFonts w:ascii="標楷體" w:eastAsia="標楷體" w:hAnsi="標楷體" w:hint="eastAsia"/>
          <w:sz w:val="28"/>
          <w:szCs w:val="24"/>
        </w:rPr>
        <w:t>並確保軍事、公務及民生等</w:t>
      </w:r>
      <w:r w:rsidR="007F238A">
        <w:rPr>
          <w:rFonts w:ascii="標楷體" w:eastAsia="標楷體" w:hAnsi="標楷體" w:hint="eastAsia"/>
          <w:sz w:val="28"/>
          <w:szCs w:val="24"/>
        </w:rPr>
        <w:t>物資</w:t>
      </w:r>
      <w:r w:rsidR="00700EA3" w:rsidRPr="00700EA3">
        <w:rPr>
          <w:rFonts w:ascii="標楷體" w:eastAsia="標楷體" w:hAnsi="標楷體" w:hint="eastAsia"/>
          <w:sz w:val="28"/>
          <w:szCs w:val="24"/>
        </w:rPr>
        <w:t>供應充足，</w:t>
      </w:r>
      <w:r w:rsidR="003D16ED">
        <w:rPr>
          <w:rFonts w:ascii="標楷體" w:eastAsia="標楷體" w:hAnsi="標楷體" w:hint="eastAsia"/>
          <w:sz w:val="28"/>
          <w:szCs w:val="24"/>
        </w:rPr>
        <w:t>對各項重要物資、糧食進行調查與統計，</w:t>
      </w:r>
      <w:r w:rsidR="00700EA3" w:rsidRPr="00700EA3">
        <w:rPr>
          <w:rFonts w:ascii="標楷體" w:eastAsia="標楷體" w:hAnsi="標楷體" w:hint="eastAsia"/>
          <w:sz w:val="28"/>
          <w:szCs w:val="24"/>
        </w:rPr>
        <w:t>建立安全存量基準，</w:t>
      </w:r>
      <w:r w:rsidR="003D16ED">
        <w:rPr>
          <w:rFonts w:ascii="標楷體" w:eastAsia="標楷體" w:hAnsi="標楷體" w:hint="eastAsia"/>
          <w:sz w:val="28"/>
          <w:szCs w:val="24"/>
        </w:rPr>
        <w:t>並</w:t>
      </w:r>
      <w:r w:rsidR="00700EA3" w:rsidRPr="00700EA3">
        <w:rPr>
          <w:rFonts w:ascii="標楷體" w:eastAsia="標楷體" w:hAnsi="標楷體" w:hint="eastAsia"/>
          <w:sz w:val="28"/>
          <w:szCs w:val="24"/>
        </w:rPr>
        <w:t>整備各項重要民生及工業物資廠商、產能等動態資料</w:t>
      </w:r>
      <w:r w:rsidR="0039034C">
        <w:rPr>
          <w:rFonts w:ascii="標楷體" w:eastAsia="標楷體" w:hAnsi="標楷體" w:hint="eastAsia"/>
          <w:sz w:val="28"/>
          <w:szCs w:val="24"/>
        </w:rPr>
        <w:t>，另</w:t>
      </w:r>
      <w:r w:rsidR="0039034C" w:rsidRPr="00700EA3">
        <w:rPr>
          <w:rFonts w:ascii="標楷體" w:eastAsia="標楷體" w:hAnsi="標楷體" w:hint="eastAsia"/>
          <w:sz w:val="28"/>
          <w:szCs w:val="24"/>
        </w:rPr>
        <w:t>建立重要民生物資盤整暨維生配送管道</w:t>
      </w:r>
      <w:r w:rsidR="00700EA3" w:rsidRPr="00700EA3">
        <w:rPr>
          <w:rFonts w:ascii="標楷體" w:eastAsia="標楷體" w:hAnsi="標楷體" w:hint="eastAsia"/>
          <w:sz w:val="28"/>
          <w:szCs w:val="24"/>
        </w:rPr>
        <w:t>，</w:t>
      </w:r>
      <w:proofErr w:type="gramStart"/>
      <w:r w:rsidR="003D16ED">
        <w:rPr>
          <w:rFonts w:ascii="標楷體" w:eastAsia="標楷體" w:hAnsi="標楷體" w:hint="eastAsia"/>
          <w:sz w:val="28"/>
          <w:szCs w:val="24"/>
        </w:rPr>
        <w:t>俾</w:t>
      </w:r>
      <w:proofErr w:type="gramEnd"/>
      <w:r w:rsidR="003D16ED">
        <w:rPr>
          <w:rFonts w:ascii="標楷體" w:eastAsia="標楷體" w:hAnsi="標楷體" w:hint="eastAsia"/>
          <w:sz w:val="28"/>
          <w:szCs w:val="24"/>
        </w:rPr>
        <w:t>利</w:t>
      </w:r>
      <w:r w:rsidR="00700EA3" w:rsidRPr="00700EA3">
        <w:rPr>
          <w:rFonts w:ascii="標楷體" w:eastAsia="標楷體" w:hAnsi="標楷體" w:hint="eastAsia"/>
          <w:sz w:val="28"/>
          <w:szCs w:val="24"/>
        </w:rPr>
        <w:t>戰時民生需求供應充足及迅速支援戰備調度，</w:t>
      </w:r>
      <w:proofErr w:type="gramStart"/>
      <w:r w:rsidR="008D7F2A">
        <w:rPr>
          <w:rFonts w:ascii="標楷體" w:eastAsia="標楷體" w:hAnsi="標楷體" w:hint="eastAsia"/>
          <w:sz w:val="28"/>
          <w:szCs w:val="24"/>
        </w:rPr>
        <w:t>暨</w:t>
      </w:r>
      <w:r w:rsidR="0039034C">
        <w:rPr>
          <w:rFonts w:ascii="標楷體" w:eastAsia="標楷體" w:hAnsi="標楷體" w:hint="eastAsia"/>
          <w:sz w:val="28"/>
          <w:szCs w:val="24"/>
        </w:rPr>
        <w:t>於</w:t>
      </w:r>
      <w:r w:rsidR="00700EA3" w:rsidRPr="00700EA3">
        <w:rPr>
          <w:rFonts w:ascii="標楷體" w:eastAsia="標楷體" w:hAnsi="標楷體" w:hint="eastAsia"/>
          <w:sz w:val="28"/>
          <w:szCs w:val="24"/>
        </w:rPr>
        <w:t>必要</w:t>
      </w:r>
      <w:proofErr w:type="gramEnd"/>
      <w:r w:rsidR="00700EA3" w:rsidRPr="00700EA3">
        <w:rPr>
          <w:rFonts w:ascii="標楷體" w:eastAsia="標楷體" w:hAnsi="標楷體" w:hint="eastAsia"/>
          <w:sz w:val="28"/>
          <w:szCs w:val="24"/>
        </w:rPr>
        <w:t>時依相關法令對民生必需品實施有效之管制及統籌分配供應。</w:t>
      </w:r>
      <w:bookmarkStart w:id="5" w:name="_Hlk233029305"/>
      <w:r w:rsidR="00700EA3" w:rsidRPr="00700EA3">
        <w:rPr>
          <w:rFonts w:ascii="標楷體" w:eastAsia="標楷體" w:hAnsi="標楷體" w:hint="eastAsia"/>
          <w:sz w:val="28"/>
          <w:szCs w:val="24"/>
        </w:rPr>
        <w:t>截至114年底止，</w:t>
      </w:r>
      <w:r w:rsidR="00CD6E07" w:rsidRPr="00DE579F">
        <w:rPr>
          <w:rFonts w:ascii="標楷體" w:eastAsia="標楷體" w:hAnsi="標楷體" w:cs="標楷體" w:hint="eastAsia"/>
          <w:sz w:val="28"/>
          <w:szCs w:val="24"/>
        </w:rPr>
        <w:t>農業部</w:t>
      </w:r>
      <w:proofErr w:type="gramStart"/>
      <w:r w:rsidR="00CD6E07" w:rsidRPr="00DE579F">
        <w:rPr>
          <w:rFonts w:ascii="標楷體" w:eastAsia="標楷體" w:hAnsi="標楷體" w:cs="標楷體" w:hint="eastAsia"/>
          <w:sz w:val="28"/>
          <w:szCs w:val="24"/>
        </w:rPr>
        <w:t>農糧署</w:t>
      </w:r>
      <w:proofErr w:type="gramEnd"/>
      <w:r w:rsidR="00CD6E07" w:rsidRPr="00DE579F">
        <w:rPr>
          <w:rFonts w:ascii="標楷體" w:eastAsia="標楷體" w:hAnsi="標楷體" w:cs="標楷體" w:hint="eastAsia"/>
          <w:sz w:val="28"/>
          <w:szCs w:val="24"/>
        </w:rPr>
        <w:t>（下稱農糧署）</w:t>
      </w:r>
      <w:r w:rsidR="00700EA3" w:rsidRPr="00700EA3">
        <w:rPr>
          <w:rFonts w:ascii="標楷體" w:eastAsia="標楷體" w:hAnsi="標楷體" w:hint="eastAsia"/>
          <w:sz w:val="28"/>
          <w:szCs w:val="24"/>
        </w:rPr>
        <w:t>已與200家公民營業者簽訂公糧保管業務契約</w:t>
      </w:r>
      <w:bookmarkEnd w:id="5"/>
      <w:r w:rsidR="00C67CFD">
        <w:rPr>
          <w:rFonts w:ascii="標楷體" w:eastAsia="標楷體" w:hAnsi="標楷體" w:hint="eastAsia"/>
          <w:sz w:val="28"/>
          <w:szCs w:val="24"/>
        </w:rPr>
        <w:t>，</w:t>
      </w:r>
      <w:r>
        <w:rPr>
          <w:rFonts w:ascii="標楷體" w:eastAsia="標楷體" w:hAnsi="標楷體" w:hint="eastAsia"/>
          <w:sz w:val="28"/>
          <w:szCs w:val="24"/>
        </w:rPr>
        <w:t>其中包括130家農會及70家民營公糧業者</w:t>
      </w:r>
      <w:r w:rsidR="00700EA3" w:rsidRPr="00700EA3">
        <w:rPr>
          <w:rFonts w:ascii="標楷體" w:eastAsia="標楷體" w:hAnsi="標楷體" w:hint="eastAsia"/>
          <w:sz w:val="28"/>
          <w:szCs w:val="24"/>
        </w:rPr>
        <w:t>，並依據公糧業者管理辦法，定期稽查業者保管公糧稻米之數量、品質、衛生安全、倉儲管理及</w:t>
      </w:r>
      <w:proofErr w:type="gramStart"/>
      <w:r w:rsidR="00700EA3" w:rsidRPr="00700EA3">
        <w:rPr>
          <w:rFonts w:ascii="標楷體" w:eastAsia="標楷體" w:hAnsi="標楷體" w:hint="eastAsia"/>
          <w:sz w:val="28"/>
          <w:szCs w:val="24"/>
        </w:rPr>
        <w:t>收儲公</w:t>
      </w:r>
      <w:proofErr w:type="gramEnd"/>
      <w:r w:rsidR="00700EA3" w:rsidRPr="00700EA3">
        <w:rPr>
          <w:rFonts w:ascii="標楷體" w:eastAsia="標楷體" w:hAnsi="標楷體" w:hint="eastAsia"/>
          <w:sz w:val="28"/>
          <w:szCs w:val="24"/>
        </w:rPr>
        <w:t>糧之倉庫環境</w:t>
      </w:r>
      <w:r>
        <w:rPr>
          <w:rFonts w:ascii="標楷體" w:eastAsia="標楷體" w:hAnsi="標楷體" w:hint="eastAsia"/>
          <w:sz w:val="28"/>
          <w:szCs w:val="24"/>
        </w:rPr>
        <w:t>等</w:t>
      </w:r>
      <w:r w:rsidR="00700EA3" w:rsidRPr="00700EA3">
        <w:rPr>
          <w:rFonts w:ascii="標楷體" w:eastAsia="標楷體" w:hAnsi="標楷體" w:hint="eastAsia"/>
          <w:sz w:val="28"/>
          <w:szCs w:val="24"/>
        </w:rPr>
        <w:t>；另</w:t>
      </w:r>
      <w:r>
        <w:rPr>
          <w:rFonts w:ascii="標楷體" w:eastAsia="標楷體" w:hAnsi="標楷體" w:hint="eastAsia"/>
          <w:sz w:val="28"/>
          <w:szCs w:val="24"/>
        </w:rPr>
        <w:t>以「里」為單位設置配售站，</w:t>
      </w:r>
      <w:r w:rsidR="00700EA3" w:rsidRPr="00700EA3">
        <w:rPr>
          <w:rFonts w:ascii="標楷體" w:eastAsia="標楷體" w:hAnsi="標楷體" w:hint="eastAsia"/>
          <w:sz w:val="28"/>
          <w:szCs w:val="24"/>
        </w:rPr>
        <w:t>已完成全國5,953處配售站之盤點與建檔作業，</w:t>
      </w:r>
      <w:r w:rsidR="0039034C">
        <w:rPr>
          <w:rFonts w:ascii="標楷體" w:eastAsia="標楷體" w:hAnsi="標楷體" w:hint="eastAsia"/>
          <w:sz w:val="28"/>
          <w:szCs w:val="24"/>
        </w:rPr>
        <w:t>並</w:t>
      </w:r>
      <w:r w:rsidR="00700EA3" w:rsidRPr="00700EA3">
        <w:rPr>
          <w:rFonts w:ascii="標楷體" w:eastAsia="標楷體" w:hAnsi="標楷體" w:hint="eastAsia"/>
          <w:sz w:val="28"/>
          <w:szCs w:val="24"/>
        </w:rPr>
        <w:t>於</w:t>
      </w:r>
      <w:proofErr w:type="gramStart"/>
      <w:r w:rsidR="00700EA3" w:rsidRPr="00700EA3">
        <w:rPr>
          <w:rFonts w:ascii="標楷體" w:eastAsia="標楷體" w:hAnsi="標楷體" w:hint="eastAsia"/>
          <w:sz w:val="28"/>
          <w:szCs w:val="24"/>
        </w:rPr>
        <w:t>114</w:t>
      </w:r>
      <w:proofErr w:type="gramEnd"/>
      <w:r w:rsidR="00700EA3" w:rsidRPr="00700EA3">
        <w:rPr>
          <w:rFonts w:ascii="標楷體" w:eastAsia="標楷體" w:hAnsi="標楷體" w:hint="eastAsia"/>
          <w:sz w:val="28"/>
          <w:szCs w:val="24"/>
        </w:rPr>
        <w:t>年度配合相關演習，邀集村（里）民參與民生必需品之提領</w:t>
      </w:r>
      <w:r w:rsidR="004D1562">
        <w:rPr>
          <w:rFonts w:ascii="標楷體" w:eastAsia="標楷體" w:hAnsi="標楷體" w:hint="eastAsia"/>
          <w:sz w:val="28"/>
          <w:szCs w:val="24"/>
        </w:rPr>
        <w:t>及</w:t>
      </w:r>
      <w:r w:rsidR="00700EA3" w:rsidRPr="00700EA3">
        <w:rPr>
          <w:rFonts w:ascii="標楷體" w:eastAsia="標楷體" w:hAnsi="標楷體" w:hint="eastAsia"/>
          <w:sz w:val="28"/>
          <w:szCs w:val="24"/>
        </w:rPr>
        <w:t>配售站運作演練。</w:t>
      </w:r>
    </w:p>
    <w:p w14:paraId="27E97CAF" w14:textId="3978FF2C" w:rsidR="00700EA3" w:rsidRPr="005A42E5" w:rsidRDefault="00700EA3" w:rsidP="00797304">
      <w:pPr>
        <w:overflowPunct w:val="0"/>
        <w:spacing w:line="460" w:lineRule="exact"/>
        <w:ind w:firstLineChars="200" w:firstLine="641"/>
        <w:jc w:val="both"/>
        <w:rPr>
          <w:rFonts w:ascii="標楷體" w:eastAsia="標楷體" w:hAnsi="標楷體"/>
          <w:b/>
          <w:bCs/>
          <w:sz w:val="32"/>
          <w:szCs w:val="28"/>
        </w:rPr>
      </w:pPr>
      <w:r w:rsidRPr="005A42E5">
        <w:rPr>
          <w:rFonts w:ascii="標楷體" w:eastAsia="標楷體" w:hAnsi="標楷體" w:hint="eastAsia"/>
          <w:b/>
          <w:bCs/>
          <w:sz w:val="32"/>
          <w:szCs w:val="28"/>
        </w:rPr>
        <w:t>（</w:t>
      </w:r>
      <w:r w:rsidR="00D3029E" w:rsidRPr="005A42E5">
        <w:rPr>
          <w:rFonts w:ascii="標楷體" w:eastAsia="標楷體" w:hAnsi="標楷體" w:hint="eastAsia"/>
          <w:b/>
          <w:bCs/>
          <w:sz w:val="32"/>
          <w:szCs w:val="28"/>
        </w:rPr>
        <w:t>四</w:t>
      </w:r>
      <w:r w:rsidRPr="005A42E5">
        <w:rPr>
          <w:rFonts w:ascii="標楷體" w:eastAsia="標楷體" w:hAnsi="標楷體" w:hint="eastAsia"/>
          <w:b/>
          <w:bCs/>
          <w:sz w:val="32"/>
          <w:szCs w:val="28"/>
        </w:rPr>
        <w:t>）</w:t>
      </w:r>
      <w:r w:rsidR="00A15ADA" w:rsidRPr="005A42E5">
        <w:rPr>
          <w:rFonts w:ascii="標楷體" w:eastAsia="標楷體" w:hAnsi="標楷體" w:hint="eastAsia"/>
          <w:b/>
          <w:bCs/>
          <w:sz w:val="32"/>
          <w:szCs w:val="28"/>
        </w:rPr>
        <w:t xml:space="preserve">　</w:t>
      </w:r>
      <w:bookmarkStart w:id="6" w:name="_Hlk232366351"/>
      <w:r w:rsidRPr="005A42E5">
        <w:rPr>
          <w:rFonts w:ascii="標楷體" w:eastAsia="標楷體" w:hAnsi="標楷體" w:hint="eastAsia"/>
          <w:b/>
          <w:bCs/>
          <w:sz w:val="32"/>
          <w:szCs w:val="28"/>
        </w:rPr>
        <w:t>能源及關鍵基礎設施</w:t>
      </w:r>
      <w:r w:rsidR="00D3029E" w:rsidRPr="005A42E5">
        <w:rPr>
          <w:rFonts w:ascii="標楷體" w:eastAsia="標楷體" w:hAnsi="標楷體" w:hint="eastAsia"/>
          <w:b/>
          <w:bCs/>
          <w:sz w:val="32"/>
          <w:szCs w:val="28"/>
        </w:rPr>
        <w:t>維運</w:t>
      </w:r>
      <w:r w:rsidR="0039034C" w:rsidRPr="005A42E5">
        <w:rPr>
          <w:rFonts w:ascii="標楷體" w:eastAsia="標楷體" w:hAnsi="標楷體" w:hint="eastAsia"/>
          <w:b/>
          <w:bCs/>
          <w:sz w:val="32"/>
          <w:szCs w:val="28"/>
        </w:rPr>
        <w:t>整備</w:t>
      </w:r>
      <w:r w:rsidR="00D3029E" w:rsidRPr="005A42E5">
        <w:rPr>
          <w:rFonts w:ascii="標楷體" w:eastAsia="標楷體" w:hAnsi="標楷體" w:hint="eastAsia"/>
          <w:b/>
          <w:bCs/>
          <w:sz w:val="32"/>
          <w:szCs w:val="28"/>
        </w:rPr>
        <w:t>情形</w:t>
      </w:r>
      <w:bookmarkEnd w:id="6"/>
    </w:p>
    <w:p w14:paraId="79D12F38" w14:textId="232CDCB5" w:rsidR="00700EA3" w:rsidRDefault="00EE2EB1" w:rsidP="00797304">
      <w:pPr>
        <w:overflowPunct w:val="0"/>
        <w:spacing w:line="460" w:lineRule="exact"/>
        <w:ind w:firstLineChars="200" w:firstLine="560"/>
        <w:jc w:val="both"/>
        <w:rPr>
          <w:rFonts w:ascii="標楷體" w:eastAsia="標楷體" w:hAnsi="標楷體"/>
          <w:sz w:val="28"/>
          <w:szCs w:val="24"/>
        </w:rPr>
      </w:pPr>
      <w:r>
        <w:rPr>
          <w:rFonts w:ascii="標楷體" w:eastAsia="標楷體" w:hAnsi="標楷體" w:hint="eastAsia"/>
          <w:noProof/>
          <w:sz w:val="28"/>
          <w:szCs w:val="24"/>
          <w:lang w:val="zh-TW"/>
        </w:rPr>
        <mc:AlternateContent>
          <mc:Choice Requires="wpg">
            <w:drawing>
              <wp:anchor distT="0" distB="0" distL="114300" distR="114300" simplePos="0" relativeHeight="251663360" behindDoc="0" locked="0" layoutInCell="1" allowOverlap="1" wp14:anchorId="141B676B" wp14:editId="077A8383">
                <wp:simplePos x="0" y="0"/>
                <wp:positionH relativeFrom="margin">
                  <wp:posOffset>2133600</wp:posOffset>
                </wp:positionH>
                <wp:positionV relativeFrom="paragraph">
                  <wp:posOffset>501015</wp:posOffset>
                </wp:positionV>
                <wp:extent cx="4260850" cy="2501265"/>
                <wp:effectExtent l="0" t="0" r="0" b="0"/>
                <wp:wrapSquare wrapText="bothSides"/>
                <wp:docPr id="23" name="群組 23"/>
                <wp:cNvGraphicFramePr/>
                <a:graphic xmlns:a="http://schemas.openxmlformats.org/drawingml/2006/main">
                  <a:graphicData uri="http://schemas.microsoft.com/office/word/2010/wordprocessingGroup">
                    <wpg:wgp>
                      <wpg:cNvGrpSpPr/>
                      <wpg:grpSpPr>
                        <a:xfrm>
                          <a:off x="0" y="0"/>
                          <a:ext cx="4260850" cy="2501265"/>
                          <a:chOff x="0" y="0"/>
                          <a:chExt cx="4261449" cy="2511175"/>
                        </a:xfrm>
                      </wpg:grpSpPr>
                      <wps:wsp>
                        <wps:cNvPr id="20" name="文字方塊 20"/>
                        <wps:cNvSpPr txBox="1"/>
                        <wps:spPr>
                          <a:xfrm>
                            <a:off x="0" y="138023"/>
                            <a:ext cx="4261449" cy="2199736"/>
                          </a:xfrm>
                          <a:prstGeom prst="rect">
                            <a:avLst/>
                          </a:prstGeom>
                          <a:noFill/>
                          <a:ln w="6350">
                            <a:noFill/>
                          </a:ln>
                        </wps:spPr>
                        <wps:txbx>
                          <w:txbxContent>
                            <w:p w14:paraId="63218B26" w14:textId="77777777" w:rsidR="00EE2EB1" w:rsidRDefault="00EE2EB1" w:rsidP="00EE2EB1">
                              <w:r>
                                <w:rPr>
                                  <w:noProof/>
                                </w:rPr>
                                <w:drawing>
                                  <wp:inline distT="0" distB="0" distL="0" distR="0" wp14:anchorId="18E416A3" wp14:editId="014518ED">
                                    <wp:extent cx="4133907" cy="1992702"/>
                                    <wp:effectExtent l="0" t="0" r="0" b="762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53304" cy="205025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文字方塊 2"/>
                        <wps:cNvSpPr txBox="1">
                          <a:spLocks noChangeArrowheads="1"/>
                        </wps:cNvSpPr>
                        <wps:spPr bwMode="auto">
                          <a:xfrm>
                            <a:off x="77637" y="0"/>
                            <a:ext cx="3996692" cy="2511175"/>
                          </a:xfrm>
                          <a:prstGeom prst="rect">
                            <a:avLst/>
                          </a:prstGeom>
                          <a:noFill/>
                          <a:ln w="9525">
                            <a:noFill/>
                            <a:miter lim="800000"/>
                            <a:headEnd/>
                            <a:tailEnd/>
                          </a:ln>
                        </wps:spPr>
                        <wps:txbx>
                          <w:txbxContent>
                            <w:p w14:paraId="52D9E7EE" w14:textId="77777777" w:rsidR="00EE2EB1" w:rsidRPr="00C926AC" w:rsidRDefault="00EE2EB1" w:rsidP="00EE2EB1">
                              <w:pPr>
                                <w:jc w:val="center"/>
                                <w:rPr>
                                  <w:rFonts w:ascii="標楷體" w:eastAsia="標楷體" w:hAnsi="標楷體"/>
                                  <w:b/>
                                  <w:bCs/>
                                  <w:lang w:val="zh-TW"/>
                                </w:rPr>
                              </w:pPr>
                              <w:r w:rsidRPr="00C926AC">
                                <w:rPr>
                                  <w:rFonts w:ascii="標楷體" w:eastAsia="標楷體" w:hAnsi="標楷體" w:hint="eastAsia"/>
                                  <w:b/>
                                  <w:bCs/>
                                  <w:lang w:val="zh-TW"/>
                                </w:rPr>
                                <w:t xml:space="preserve">圖3　</w:t>
                              </w:r>
                              <w:r w:rsidRPr="006C41DF">
                                <w:rPr>
                                  <w:rFonts w:ascii="標楷體" w:eastAsia="標楷體" w:hAnsi="標楷體" w:hint="eastAsia"/>
                                  <w:b/>
                                  <w:bCs/>
                                  <w:lang w:val="zh-TW"/>
                                </w:rPr>
                                <w:t>強化電網韌性建設計畫架構</w:t>
                              </w:r>
                            </w:p>
                            <w:p w14:paraId="0CA37945" w14:textId="77777777" w:rsidR="00EE2EB1" w:rsidRDefault="00EE2EB1" w:rsidP="00EE2EB1">
                              <w:pPr>
                                <w:jc w:val="center"/>
                                <w:rPr>
                                  <w:lang w:val="zh-TW"/>
                                </w:rPr>
                              </w:pPr>
                            </w:p>
                            <w:p w14:paraId="767008E8" w14:textId="77777777" w:rsidR="00EE2EB1" w:rsidRDefault="00EE2EB1" w:rsidP="00EE2EB1">
                              <w:pPr>
                                <w:jc w:val="center"/>
                                <w:rPr>
                                  <w:lang w:val="zh-TW"/>
                                </w:rPr>
                              </w:pPr>
                            </w:p>
                            <w:p w14:paraId="43129901" w14:textId="77777777" w:rsidR="00EE2EB1" w:rsidRDefault="00EE2EB1" w:rsidP="00EE2EB1">
                              <w:pPr>
                                <w:jc w:val="center"/>
                                <w:rPr>
                                  <w:lang w:val="zh-TW"/>
                                </w:rPr>
                              </w:pPr>
                            </w:p>
                            <w:p w14:paraId="3B84846B" w14:textId="77777777" w:rsidR="00EE2EB1" w:rsidRDefault="00EE2EB1" w:rsidP="00EE2EB1">
                              <w:pPr>
                                <w:jc w:val="center"/>
                                <w:rPr>
                                  <w:lang w:val="zh-TW"/>
                                </w:rPr>
                              </w:pPr>
                            </w:p>
                            <w:p w14:paraId="65D8DA88" w14:textId="77777777" w:rsidR="00EE2EB1" w:rsidRDefault="00EE2EB1" w:rsidP="00EE2EB1">
                              <w:pPr>
                                <w:jc w:val="center"/>
                                <w:rPr>
                                  <w:lang w:val="zh-TW"/>
                                </w:rPr>
                              </w:pPr>
                            </w:p>
                            <w:p w14:paraId="4B446F31" w14:textId="77777777" w:rsidR="00EE2EB1" w:rsidRDefault="00EE2EB1" w:rsidP="00EE2EB1">
                              <w:pPr>
                                <w:jc w:val="center"/>
                                <w:rPr>
                                  <w:lang w:val="zh-TW"/>
                                </w:rPr>
                              </w:pPr>
                            </w:p>
                            <w:p w14:paraId="1B6A9833" w14:textId="77777777" w:rsidR="00EE2EB1" w:rsidRDefault="00EE2EB1" w:rsidP="00EE2EB1">
                              <w:pPr>
                                <w:jc w:val="center"/>
                                <w:rPr>
                                  <w:lang w:val="zh-TW"/>
                                </w:rPr>
                              </w:pPr>
                            </w:p>
                            <w:p w14:paraId="635D977E" w14:textId="77777777" w:rsidR="00EE2EB1" w:rsidRDefault="00EE2EB1" w:rsidP="00EE2EB1">
                              <w:pPr>
                                <w:jc w:val="center"/>
                                <w:rPr>
                                  <w:lang w:val="zh-TW"/>
                                </w:rPr>
                              </w:pPr>
                            </w:p>
                            <w:p w14:paraId="1889BB1B" w14:textId="77777777" w:rsidR="00EE2EB1" w:rsidRDefault="00EE2EB1" w:rsidP="00EE2EB1">
                              <w:pPr>
                                <w:spacing w:line="140" w:lineRule="exact"/>
                                <w:rPr>
                                  <w:rFonts w:ascii="標楷體" w:eastAsia="標楷體" w:hAnsi="標楷體"/>
                                  <w:sz w:val="18"/>
                                  <w:szCs w:val="16"/>
                                  <w:lang w:val="zh-TW"/>
                                </w:rPr>
                              </w:pPr>
                            </w:p>
                            <w:p w14:paraId="76DBB7B9" w14:textId="77777777" w:rsidR="00EE2EB1" w:rsidRPr="00C926AC" w:rsidRDefault="00EE2EB1" w:rsidP="00EE2EB1">
                              <w:pPr>
                                <w:spacing w:line="300" w:lineRule="exact"/>
                                <w:rPr>
                                  <w:rFonts w:ascii="標楷體" w:eastAsia="標楷體" w:hAnsi="標楷體"/>
                                  <w:sz w:val="18"/>
                                  <w:szCs w:val="16"/>
                                </w:rPr>
                              </w:pPr>
                              <w:r w:rsidRPr="00C926AC">
                                <w:rPr>
                                  <w:rFonts w:ascii="標楷體" w:eastAsia="標楷體" w:hAnsi="標楷體" w:hint="eastAsia"/>
                                  <w:sz w:val="18"/>
                                  <w:szCs w:val="16"/>
                                  <w:lang w:val="zh-TW"/>
                                </w:rPr>
                                <w:t>資料來源：擷取自</w:t>
                              </w:r>
                              <w:r>
                                <w:rPr>
                                  <w:rFonts w:ascii="標楷體" w:eastAsia="標楷體" w:hAnsi="標楷體" w:hint="eastAsia"/>
                                  <w:sz w:val="18"/>
                                  <w:szCs w:val="16"/>
                                  <w:lang w:val="zh-TW"/>
                                </w:rPr>
                                <w:t>環境部能源資訊平台</w:t>
                              </w:r>
                              <w:r w:rsidRPr="00C926AC">
                                <w:rPr>
                                  <w:rFonts w:ascii="標楷體" w:eastAsia="標楷體" w:hAnsi="標楷體" w:hint="eastAsia"/>
                                  <w:sz w:val="18"/>
                                  <w:szCs w:val="16"/>
                                  <w:lang w:val="zh-TW"/>
                                </w:rPr>
                                <w:t>網站。</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41B676B" id="群組 23" o:spid="_x0000_s1028" style="position:absolute;left:0;text-align:left;margin-left:168pt;margin-top:39.45pt;width:335.5pt;height:196.95pt;z-index:251663360;mso-position-horizontal-relative:margin;mso-height-relative:margin" coordsize="42614,251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">
                <v:shape id="文字方塊 20" o:spid="_x0000_s1029" type="#_x0000_t202" style="position:absolute;top:1380;width:42614;height:21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63218B26" w14:textId="77777777" w:rsidR="00EE2EB1" w:rsidRDefault="00EE2EB1" w:rsidP="00EE2EB1">
                        <w:r>
                          <w:rPr>
                            <w:noProof/>
                          </w:rPr>
                          <w:drawing>
                            <wp:inline distT="0" distB="0" distL="0" distR="0" wp14:anchorId="18E416A3" wp14:editId="014518ED">
                              <wp:extent cx="4133907" cy="1992702"/>
                              <wp:effectExtent l="0" t="0" r="0" b="762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53304" cy="2050256"/>
                                      </a:xfrm>
                                      <a:prstGeom prst="rect">
                                        <a:avLst/>
                                      </a:prstGeom>
                                      <a:noFill/>
                                      <a:ln>
                                        <a:noFill/>
                                      </a:ln>
                                    </pic:spPr>
                                  </pic:pic>
                                </a:graphicData>
                              </a:graphic>
                            </wp:inline>
                          </w:drawing>
                        </w:r>
                      </w:p>
                    </w:txbxContent>
                  </v:textbox>
                </v:shape>
                <v:shape id="_x0000_s1030" type="#_x0000_t202" style="position:absolute;left:776;width:39967;height:25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2D9E7EE" w14:textId="77777777" w:rsidR="00EE2EB1" w:rsidRPr="00C926AC" w:rsidRDefault="00EE2EB1" w:rsidP="00EE2EB1">
                        <w:pPr>
                          <w:jc w:val="center"/>
                          <w:rPr>
                            <w:rFonts w:ascii="標楷體" w:eastAsia="標楷體" w:hAnsi="標楷體"/>
                            <w:b/>
                            <w:bCs/>
                            <w:lang w:val="zh-TW"/>
                          </w:rPr>
                        </w:pPr>
                        <w:r w:rsidRPr="00C926AC">
                          <w:rPr>
                            <w:rFonts w:ascii="標楷體" w:eastAsia="標楷體" w:hAnsi="標楷體" w:hint="eastAsia"/>
                            <w:b/>
                            <w:bCs/>
                            <w:lang w:val="zh-TW"/>
                          </w:rPr>
                          <w:t xml:space="preserve">圖3　</w:t>
                        </w:r>
                        <w:r w:rsidRPr="006C41DF">
                          <w:rPr>
                            <w:rFonts w:ascii="標楷體" w:eastAsia="標楷體" w:hAnsi="標楷體" w:hint="eastAsia"/>
                            <w:b/>
                            <w:bCs/>
                            <w:lang w:val="zh-TW"/>
                          </w:rPr>
                          <w:t>強化電網韌性建設計畫架構</w:t>
                        </w:r>
                      </w:p>
                      <w:p w14:paraId="0CA37945" w14:textId="77777777" w:rsidR="00EE2EB1" w:rsidRDefault="00EE2EB1" w:rsidP="00EE2EB1">
                        <w:pPr>
                          <w:jc w:val="center"/>
                          <w:rPr>
                            <w:lang w:val="zh-TW"/>
                          </w:rPr>
                        </w:pPr>
                      </w:p>
                      <w:p w14:paraId="767008E8" w14:textId="77777777" w:rsidR="00EE2EB1" w:rsidRDefault="00EE2EB1" w:rsidP="00EE2EB1">
                        <w:pPr>
                          <w:jc w:val="center"/>
                          <w:rPr>
                            <w:lang w:val="zh-TW"/>
                          </w:rPr>
                        </w:pPr>
                      </w:p>
                      <w:p w14:paraId="43129901" w14:textId="77777777" w:rsidR="00EE2EB1" w:rsidRDefault="00EE2EB1" w:rsidP="00EE2EB1">
                        <w:pPr>
                          <w:jc w:val="center"/>
                          <w:rPr>
                            <w:lang w:val="zh-TW"/>
                          </w:rPr>
                        </w:pPr>
                      </w:p>
                      <w:p w14:paraId="3B84846B" w14:textId="77777777" w:rsidR="00EE2EB1" w:rsidRDefault="00EE2EB1" w:rsidP="00EE2EB1">
                        <w:pPr>
                          <w:jc w:val="center"/>
                          <w:rPr>
                            <w:lang w:val="zh-TW"/>
                          </w:rPr>
                        </w:pPr>
                      </w:p>
                      <w:p w14:paraId="65D8DA88" w14:textId="77777777" w:rsidR="00EE2EB1" w:rsidRDefault="00EE2EB1" w:rsidP="00EE2EB1">
                        <w:pPr>
                          <w:jc w:val="center"/>
                          <w:rPr>
                            <w:lang w:val="zh-TW"/>
                          </w:rPr>
                        </w:pPr>
                      </w:p>
                      <w:p w14:paraId="4B446F31" w14:textId="77777777" w:rsidR="00EE2EB1" w:rsidRDefault="00EE2EB1" w:rsidP="00EE2EB1">
                        <w:pPr>
                          <w:jc w:val="center"/>
                          <w:rPr>
                            <w:lang w:val="zh-TW"/>
                          </w:rPr>
                        </w:pPr>
                      </w:p>
                      <w:p w14:paraId="1B6A9833" w14:textId="77777777" w:rsidR="00EE2EB1" w:rsidRDefault="00EE2EB1" w:rsidP="00EE2EB1">
                        <w:pPr>
                          <w:jc w:val="center"/>
                          <w:rPr>
                            <w:lang w:val="zh-TW"/>
                          </w:rPr>
                        </w:pPr>
                      </w:p>
                      <w:p w14:paraId="635D977E" w14:textId="77777777" w:rsidR="00EE2EB1" w:rsidRDefault="00EE2EB1" w:rsidP="00EE2EB1">
                        <w:pPr>
                          <w:jc w:val="center"/>
                          <w:rPr>
                            <w:lang w:val="zh-TW"/>
                          </w:rPr>
                        </w:pPr>
                      </w:p>
                      <w:p w14:paraId="1889BB1B" w14:textId="77777777" w:rsidR="00EE2EB1" w:rsidRDefault="00EE2EB1" w:rsidP="00EE2EB1">
                        <w:pPr>
                          <w:spacing w:line="140" w:lineRule="exact"/>
                          <w:rPr>
                            <w:rFonts w:ascii="標楷體" w:eastAsia="標楷體" w:hAnsi="標楷體"/>
                            <w:sz w:val="18"/>
                            <w:szCs w:val="16"/>
                            <w:lang w:val="zh-TW"/>
                          </w:rPr>
                        </w:pPr>
                      </w:p>
                      <w:p w14:paraId="76DBB7B9" w14:textId="77777777" w:rsidR="00EE2EB1" w:rsidRPr="00C926AC" w:rsidRDefault="00EE2EB1" w:rsidP="00EE2EB1">
                        <w:pPr>
                          <w:spacing w:line="300" w:lineRule="exact"/>
                          <w:rPr>
                            <w:rFonts w:ascii="標楷體" w:eastAsia="標楷體" w:hAnsi="標楷體"/>
                            <w:sz w:val="18"/>
                            <w:szCs w:val="16"/>
                          </w:rPr>
                        </w:pPr>
                        <w:r w:rsidRPr="00C926AC">
                          <w:rPr>
                            <w:rFonts w:ascii="標楷體" w:eastAsia="標楷體" w:hAnsi="標楷體" w:hint="eastAsia"/>
                            <w:sz w:val="18"/>
                            <w:szCs w:val="16"/>
                            <w:lang w:val="zh-TW"/>
                          </w:rPr>
                          <w:t>資料來源：擷取自</w:t>
                        </w:r>
                        <w:r>
                          <w:rPr>
                            <w:rFonts w:ascii="標楷體" w:eastAsia="標楷體" w:hAnsi="標楷體" w:hint="eastAsia"/>
                            <w:sz w:val="18"/>
                            <w:szCs w:val="16"/>
                            <w:lang w:val="zh-TW"/>
                          </w:rPr>
                          <w:t>環境部能源資訊平台</w:t>
                        </w:r>
                        <w:r w:rsidRPr="00C926AC">
                          <w:rPr>
                            <w:rFonts w:ascii="標楷體" w:eastAsia="標楷體" w:hAnsi="標楷體" w:hint="eastAsia"/>
                            <w:sz w:val="18"/>
                            <w:szCs w:val="16"/>
                            <w:lang w:val="zh-TW"/>
                          </w:rPr>
                          <w:t>網站。</w:t>
                        </w:r>
                      </w:p>
                    </w:txbxContent>
                  </v:textbox>
                </v:shape>
                <w10:wrap type="square" anchorx="margin"/>
              </v:group>
            </w:pict>
          </mc:Fallback>
        </mc:AlternateContent>
      </w:r>
      <w:r w:rsidR="0095466B">
        <w:rPr>
          <w:rFonts w:ascii="標楷體" w:eastAsia="標楷體" w:hAnsi="標楷體" w:hint="eastAsia"/>
          <w:sz w:val="28"/>
          <w:szCs w:val="24"/>
        </w:rPr>
        <w:t>政府</w:t>
      </w:r>
      <w:r w:rsidR="00700EA3" w:rsidRPr="00700EA3">
        <w:rPr>
          <w:rFonts w:ascii="標楷體" w:eastAsia="標楷體" w:hAnsi="標楷體" w:hint="eastAsia"/>
          <w:sz w:val="28"/>
          <w:szCs w:val="24"/>
        </w:rPr>
        <w:t>為維持各項所需能源供應，制定石油管制法、天然氣事業法，規範</w:t>
      </w:r>
      <w:r w:rsidR="00AE44D5">
        <w:rPr>
          <w:rFonts w:ascii="標楷體" w:eastAsia="標楷體" w:hAnsi="標楷體" w:hint="eastAsia"/>
          <w:sz w:val="28"/>
          <w:szCs w:val="24"/>
        </w:rPr>
        <w:t>相關能源儲備事宜</w:t>
      </w:r>
      <w:r w:rsidR="00700EA3" w:rsidRPr="00700EA3">
        <w:rPr>
          <w:rFonts w:ascii="標楷體" w:eastAsia="標楷體" w:hAnsi="標楷體" w:hint="eastAsia"/>
          <w:sz w:val="28"/>
          <w:szCs w:val="24"/>
        </w:rPr>
        <w:t>，</w:t>
      </w:r>
      <w:r w:rsidR="00700EA3" w:rsidRPr="00E9395F">
        <w:rPr>
          <w:rFonts w:ascii="標楷體" w:eastAsia="標楷體" w:hAnsi="標楷體" w:hint="eastAsia"/>
          <w:sz w:val="28"/>
          <w:szCs w:val="24"/>
        </w:rPr>
        <w:t>並推動強化電網韌性建設計畫</w:t>
      </w:r>
      <w:r w:rsidR="006A2B0D" w:rsidRPr="00E9395F">
        <w:rPr>
          <w:rFonts w:ascii="標楷體" w:eastAsia="標楷體" w:hAnsi="標楷體" w:hint="eastAsia"/>
          <w:sz w:val="28"/>
          <w:szCs w:val="24"/>
        </w:rPr>
        <w:t>（圖3）</w:t>
      </w:r>
      <w:r w:rsidR="00700EA3" w:rsidRPr="00E9395F">
        <w:rPr>
          <w:rFonts w:ascii="標楷體" w:eastAsia="標楷體" w:hAnsi="標楷體" w:hint="eastAsia"/>
          <w:sz w:val="28"/>
          <w:szCs w:val="24"/>
        </w:rPr>
        <w:t>，降低電網遭受破壞</w:t>
      </w:r>
      <w:r w:rsidR="00700EA3" w:rsidRPr="00700EA3">
        <w:rPr>
          <w:rFonts w:ascii="標楷體" w:eastAsia="標楷體" w:hAnsi="標楷體" w:hint="eastAsia"/>
          <w:sz w:val="28"/>
          <w:szCs w:val="24"/>
        </w:rPr>
        <w:t>而影響全國電力系統正常供電之風險。另為強化關鍵基礎設施防護，</w:t>
      </w:r>
      <w:r w:rsidR="008C5F7E">
        <w:rPr>
          <w:rFonts w:ascii="標楷體" w:eastAsia="標楷體" w:hAnsi="標楷體" w:hint="eastAsia"/>
          <w:sz w:val="28"/>
          <w:szCs w:val="24"/>
        </w:rPr>
        <w:t>「</w:t>
      </w:r>
      <w:r w:rsidR="00700EA3" w:rsidRPr="00700EA3">
        <w:rPr>
          <w:rFonts w:ascii="標楷體" w:eastAsia="標楷體" w:hAnsi="標楷體" w:hint="eastAsia"/>
          <w:sz w:val="28"/>
          <w:szCs w:val="24"/>
        </w:rPr>
        <w:t>行政院國土安全政策會報</w:t>
      </w:r>
      <w:r w:rsidR="008C5F7E">
        <w:rPr>
          <w:rFonts w:ascii="標楷體" w:eastAsia="標楷體" w:hAnsi="標楷體" w:hint="eastAsia"/>
          <w:sz w:val="28"/>
          <w:szCs w:val="24"/>
        </w:rPr>
        <w:t>」</w:t>
      </w:r>
      <w:r w:rsidR="00700EA3" w:rsidRPr="00700EA3">
        <w:rPr>
          <w:rFonts w:ascii="標楷體" w:eastAsia="標楷體" w:hAnsi="標楷體" w:hint="eastAsia"/>
          <w:sz w:val="28"/>
          <w:szCs w:val="24"/>
        </w:rPr>
        <w:t>訂</w:t>
      </w:r>
      <w:r w:rsidR="00285A5E" w:rsidRPr="00700EA3">
        <w:rPr>
          <w:rFonts w:ascii="標楷體" w:eastAsia="標楷體" w:hAnsi="標楷體" w:hint="eastAsia"/>
          <w:sz w:val="28"/>
          <w:szCs w:val="24"/>
        </w:rPr>
        <w:t>頒</w:t>
      </w:r>
      <w:r w:rsidR="00700EA3" w:rsidRPr="00700EA3">
        <w:rPr>
          <w:rFonts w:ascii="標楷體" w:eastAsia="標楷體" w:hAnsi="標楷體" w:hint="eastAsia"/>
          <w:sz w:val="28"/>
          <w:szCs w:val="24"/>
        </w:rPr>
        <w:t>「國家關鍵基礎設施安全防護指導綱領」，對全國能源、交通、</w:t>
      </w:r>
      <w:r w:rsidR="00700EA3" w:rsidRPr="00700EA3">
        <w:rPr>
          <w:rFonts w:ascii="標楷體" w:eastAsia="標楷體" w:hAnsi="標楷體" w:hint="eastAsia"/>
          <w:sz w:val="28"/>
          <w:szCs w:val="24"/>
        </w:rPr>
        <w:lastRenderedPageBreak/>
        <w:t>通訊傳播等9類關鍵基礎設施進行盤點與分級，並</w:t>
      </w:r>
      <w:r w:rsidR="00496124">
        <w:rPr>
          <w:rFonts w:ascii="標楷體" w:eastAsia="標楷體" w:hAnsi="標楷體" w:hint="eastAsia"/>
          <w:sz w:val="28"/>
          <w:szCs w:val="24"/>
        </w:rPr>
        <w:t>訂</w:t>
      </w:r>
      <w:r w:rsidR="00700EA3" w:rsidRPr="00700EA3">
        <w:rPr>
          <w:rFonts w:ascii="標楷體" w:eastAsia="標楷體" w:hAnsi="標楷體" w:hint="eastAsia"/>
          <w:sz w:val="28"/>
          <w:szCs w:val="24"/>
        </w:rPr>
        <w:t>定安全防護計畫，</w:t>
      </w:r>
      <w:r w:rsidR="00B52BD5">
        <w:rPr>
          <w:rFonts w:ascii="標楷體" w:eastAsia="標楷體" w:hAnsi="標楷體" w:hint="eastAsia"/>
          <w:sz w:val="28"/>
          <w:szCs w:val="24"/>
        </w:rPr>
        <w:t>藉由</w:t>
      </w:r>
      <w:r w:rsidR="00700EA3" w:rsidRPr="00700EA3">
        <w:rPr>
          <w:rFonts w:ascii="標楷體" w:eastAsia="標楷體" w:hAnsi="標楷體" w:hint="eastAsia"/>
          <w:sz w:val="28"/>
          <w:szCs w:val="24"/>
        </w:rPr>
        <w:t>建立防護團、區域聯防等方式加強設施防護</w:t>
      </w:r>
      <w:r w:rsidR="00285A5E">
        <w:rPr>
          <w:rFonts w:ascii="標楷體" w:eastAsia="標楷體" w:hAnsi="標楷體" w:hint="eastAsia"/>
          <w:sz w:val="28"/>
          <w:szCs w:val="24"/>
        </w:rPr>
        <w:t>、</w:t>
      </w:r>
      <w:r w:rsidR="00700EA3" w:rsidRPr="00700EA3">
        <w:rPr>
          <w:rFonts w:ascii="標楷體" w:eastAsia="標楷體" w:hAnsi="標楷體" w:hint="eastAsia"/>
          <w:sz w:val="28"/>
          <w:szCs w:val="24"/>
        </w:rPr>
        <w:t>備援機制、緊急搶修及調度作業</w:t>
      </w:r>
      <w:r w:rsidR="00B52BD5">
        <w:rPr>
          <w:rFonts w:ascii="標楷體" w:eastAsia="標楷體" w:hAnsi="標楷體" w:hint="eastAsia"/>
          <w:sz w:val="28"/>
          <w:szCs w:val="24"/>
        </w:rPr>
        <w:t>，</w:t>
      </w:r>
      <w:r w:rsidR="00285A5E">
        <w:rPr>
          <w:rFonts w:ascii="標楷體" w:eastAsia="標楷體" w:hAnsi="標楷體" w:hint="eastAsia"/>
          <w:sz w:val="28"/>
          <w:szCs w:val="24"/>
        </w:rPr>
        <w:t>以強化能源及關鍵基礎設施韌性</w:t>
      </w:r>
      <w:r w:rsidR="00700EA3" w:rsidRPr="00700EA3">
        <w:rPr>
          <w:rFonts w:ascii="標楷體" w:eastAsia="標楷體" w:hAnsi="標楷體" w:hint="eastAsia"/>
          <w:sz w:val="28"/>
          <w:szCs w:val="24"/>
        </w:rPr>
        <w:t>。</w:t>
      </w:r>
    </w:p>
    <w:p w14:paraId="711ECFCC" w14:textId="3C327C35" w:rsidR="00700EA3" w:rsidRPr="005A42E5" w:rsidRDefault="00700EA3" w:rsidP="00797304">
      <w:pPr>
        <w:overflowPunct w:val="0"/>
        <w:spacing w:line="460" w:lineRule="exact"/>
        <w:ind w:firstLineChars="200" w:firstLine="641"/>
        <w:jc w:val="both"/>
        <w:rPr>
          <w:rFonts w:ascii="標楷體" w:eastAsia="標楷體" w:hAnsi="標楷體"/>
          <w:b/>
          <w:bCs/>
          <w:sz w:val="32"/>
          <w:szCs w:val="28"/>
        </w:rPr>
      </w:pPr>
      <w:r w:rsidRPr="005A42E5">
        <w:rPr>
          <w:rFonts w:ascii="標楷體" w:eastAsia="標楷體" w:hAnsi="標楷體" w:hint="eastAsia"/>
          <w:b/>
          <w:bCs/>
          <w:sz w:val="32"/>
          <w:szCs w:val="28"/>
        </w:rPr>
        <w:t>（</w:t>
      </w:r>
      <w:r w:rsidR="00D05C7C" w:rsidRPr="005A42E5">
        <w:rPr>
          <w:rFonts w:ascii="標楷體" w:eastAsia="標楷體" w:hAnsi="標楷體" w:hint="eastAsia"/>
          <w:b/>
          <w:bCs/>
          <w:sz w:val="32"/>
          <w:szCs w:val="28"/>
        </w:rPr>
        <w:t>五</w:t>
      </w:r>
      <w:r w:rsidRPr="005A42E5">
        <w:rPr>
          <w:rFonts w:ascii="標楷體" w:eastAsia="標楷體" w:hAnsi="標楷體" w:hint="eastAsia"/>
          <w:b/>
          <w:bCs/>
          <w:sz w:val="32"/>
          <w:szCs w:val="28"/>
        </w:rPr>
        <w:t>）</w:t>
      </w:r>
      <w:r w:rsidR="005B428D" w:rsidRPr="005A42E5">
        <w:rPr>
          <w:rFonts w:ascii="標楷體" w:eastAsia="標楷體" w:hAnsi="標楷體" w:hint="eastAsia"/>
          <w:b/>
          <w:bCs/>
          <w:sz w:val="32"/>
          <w:szCs w:val="28"/>
        </w:rPr>
        <w:t xml:space="preserve">　</w:t>
      </w:r>
      <w:bookmarkStart w:id="7" w:name="_Hlk232366361"/>
      <w:r w:rsidR="00D05C7C" w:rsidRPr="005A42E5">
        <w:rPr>
          <w:rFonts w:ascii="標楷體" w:eastAsia="標楷體" w:hAnsi="標楷體" w:hint="eastAsia"/>
          <w:b/>
          <w:bCs/>
          <w:sz w:val="32"/>
          <w:szCs w:val="28"/>
        </w:rPr>
        <w:t>社福</w:t>
      </w:r>
      <w:r w:rsidRPr="005A42E5">
        <w:rPr>
          <w:rFonts w:ascii="標楷體" w:eastAsia="標楷體" w:hAnsi="標楷體" w:hint="eastAsia"/>
          <w:b/>
          <w:bCs/>
          <w:sz w:val="32"/>
          <w:szCs w:val="28"/>
        </w:rPr>
        <w:t>醫療及避難設施</w:t>
      </w:r>
      <w:r w:rsidR="00D05C7C" w:rsidRPr="005A42E5">
        <w:rPr>
          <w:rFonts w:ascii="標楷體" w:eastAsia="標楷體" w:hAnsi="標楷體" w:hint="eastAsia"/>
          <w:b/>
          <w:bCs/>
          <w:sz w:val="32"/>
          <w:szCs w:val="28"/>
        </w:rPr>
        <w:t>整備情形</w:t>
      </w:r>
      <w:bookmarkEnd w:id="7"/>
    </w:p>
    <w:p w14:paraId="7CCE6100" w14:textId="090D238A" w:rsidR="006B65F7" w:rsidRDefault="00EE2EB1" w:rsidP="00797304">
      <w:pPr>
        <w:overflowPunct w:val="0"/>
        <w:spacing w:line="460" w:lineRule="exact"/>
        <w:ind w:firstLineChars="200" w:firstLine="560"/>
        <w:jc w:val="both"/>
        <w:rPr>
          <w:rFonts w:ascii="標楷體" w:eastAsia="標楷體" w:hAnsi="標楷體"/>
          <w:sz w:val="28"/>
          <w:szCs w:val="24"/>
        </w:rPr>
      </w:pPr>
      <w:r>
        <w:rPr>
          <w:rFonts w:ascii="標楷體" w:eastAsia="標楷體" w:hAnsi="標楷體" w:hint="eastAsia"/>
          <w:noProof/>
          <w:sz w:val="28"/>
          <w:szCs w:val="24"/>
          <w:lang w:val="zh-TW"/>
        </w:rPr>
        <mc:AlternateContent>
          <mc:Choice Requires="wpg">
            <w:drawing>
              <wp:anchor distT="0" distB="0" distL="114300" distR="114300" simplePos="0" relativeHeight="251665408" behindDoc="0" locked="0" layoutInCell="1" allowOverlap="1" wp14:anchorId="62B27740" wp14:editId="32E5E12A">
                <wp:simplePos x="0" y="0"/>
                <wp:positionH relativeFrom="margin">
                  <wp:posOffset>1847850</wp:posOffset>
                </wp:positionH>
                <wp:positionV relativeFrom="paragraph">
                  <wp:posOffset>2037715</wp:posOffset>
                </wp:positionV>
                <wp:extent cx="4419600" cy="3295650"/>
                <wp:effectExtent l="0" t="0" r="0" b="0"/>
                <wp:wrapSquare wrapText="bothSides"/>
                <wp:docPr id="12" name="群組 12"/>
                <wp:cNvGraphicFramePr/>
                <a:graphic xmlns:a="http://schemas.openxmlformats.org/drawingml/2006/main">
                  <a:graphicData uri="http://schemas.microsoft.com/office/word/2010/wordprocessingGroup">
                    <wpg:wgp>
                      <wpg:cNvGrpSpPr/>
                      <wpg:grpSpPr>
                        <a:xfrm>
                          <a:off x="0" y="0"/>
                          <a:ext cx="4419600" cy="3295650"/>
                          <a:chOff x="0" y="0"/>
                          <a:chExt cx="4419600" cy="3295650"/>
                        </a:xfrm>
                      </wpg:grpSpPr>
                      <wps:wsp>
                        <wps:cNvPr id="6" name="文字方塊 2"/>
                        <wps:cNvSpPr txBox="1">
                          <a:spLocks noChangeArrowheads="1"/>
                        </wps:cNvSpPr>
                        <wps:spPr bwMode="auto">
                          <a:xfrm>
                            <a:off x="57150" y="0"/>
                            <a:ext cx="4362450" cy="3295650"/>
                          </a:xfrm>
                          <a:prstGeom prst="rect">
                            <a:avLst/>
                          </a:prstGeom>
                          <a:noFill/>
                          <a:ln w="9525">
                            <a:noFill/>
                            <a:miter lim="800000"/>
                            <a:headEnd/>
                            <a:tailEnd/>
                          </a:ln>
                        </wps:spPr>
                        <wps:txbx>
                          <w:txbxContent>
                            <w:p w14:paraId="3C631AC3" w14:textId="77777777" w:rsidR="00EE2EB1" w:rsidRPr="00BB55B3" w:rsidRDefault="00EE2EB1" w:rsidP="00EE2EB1">
                              <w:pPr>
                                <w:jc w:val="center"/>
                                <w:rPr>
                                  <w:rFonts w:ascii="標楷體" w:eastAsia="標楷體" w:hAnsi="標楷體"/>
                                  <w:b/>
                                  <w:bCs/>
                                </w:rPr>
                              </w:pPr>
                              <w:r w:rsidRPr="00BB55B3">
                                <w:rPr>
                                  <w:rFonts w:ascii="標楷體" w:eastAsia="標楷體" w:hAnsi="標楷體" w:hint="eastAsia"/>
                                  <w:b/>
                                  <w:bCs/>
                                </w:rPr>
                                <w:t>圖4　韌性國家醫療整備計畫</w:t>
                              </w:r>
                            </w:p>
                            <w:p w14:paraId="4106741F" w14:textId="77777777" w:rsidR="00EE2EB1" w:rsidRPr="006B65F7" w:rsidRDefault="00EE2EB1" w:rsidP="00EE2EB1">
                              <w:pPr>
                                <w:rPr>
                                  <w:rFonts w:ascii="標楷體" w:eastAsia="標楷體" w:hAnsi="標楷體"/>
                                </w:rPr>
                              </w:pPr>
                              <w:r>
                                <w:rPr>
                                  <w:noProof/>
                                </w:rPr>
                                <w:drawing>
                                  <wp:inline distT="0" distB="0" distL="0" distR="0" wp14:anchorId="64EFC5A7" wp14:editId="5D7E8630">
                                    <wp:extent cx="4162425" cy="2543172"/>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62425" cy="2543172"/>
                                            </a:xfrm>
                                            <a:prstGeom prst="rect">
                                              <a:avLst/>
                                            </a:prstGeom>
                                            <a:noFill/>
                                            <a:ln>
                                              <a:noFill/>
                                            </a:ln>
                                          </pic:spPr>
                                        </pic:pic>
                                      </a:graphicData>
                                    </a:graphic>
                                  </wp:inline>
                                </w:drawing>
                              </w:r>
                            </w:p>
                            <w:p w14:paraId="2FA19577" w14:textId="77777777" w:rsidR="00EE2EB1" w:rsidRPr="006B65F7" w:rsidRDefault="00EE2EB1" w:rsidP="00EE2EB1">
                              <w:pPr>
                                <w:rPr>
                                  <w:rFonts w:ascii="標楷體" w:eastAsia="標楷體" w:hAnsi="標楷體"/>
                                  <w:sz w:val="18"/>
                                  <w:szCs w:val="16"/>
                                </w:rPr>
                              </w:pPr>
                              <w:r w:rsidRPr="006B65F7">
                                <w:rPr>
                                  <w:rFonts w:ascii="標楷體" w:eastAsia="標楷體" w:hAnsi="標楷體" w:hint="eastAsia"/>
                                  <w:sz w:val="18"/>
                                  <w:szCs w:val="16"/>
                                </w:rPr>
                                <w:t>資料來源：擷取自總統府網站。</w:t>
                              </w:r>
                            </w:p>
                          </w:txbxContent>
                        </wps:txbx>
                        <wps:bodyPr rot="0" vert="horz" wrap="square" lIns="91440" tIns="45720" rIns="91440" bIns="45720" anchor="t" anchorCtr="0">
                          <a:noAutofit/>
                        </wps:bodyPr>
                      </wps:wsp>
                      <wps:wsp>
                        <wps:cNvPr id="8" name="文字方塊 8"/>
                        <wps:cNvSpPr txBox="1"/>
                        <wps:spPr>
                          <a:xfrm>
                            <a:off x="276225" y="428625"/>
                            <a:ext cx="2162175" cy="514350"/>
                          </a:xfrm>
                          <a:prstGeom prst="rect">
                            <a:avLst/>
                          </a:prstGeom>
                          <a:noFill/>
                          <a:ln w="6350">
                            <a:noFill/>
                          </a:ln>
                        </wps:spPr>
                        <wps:txbx>
                          <w:txbxContent>
                            <w:p w14:paraId="59EEB634" w14:textId="77777777" w:rsidR="00EE2EB1" w:rsidRPr="008E1B78" w:rsidRDefault="00EE2EB1" w:rsidP="00EE2EB1">
                              <w:pPr>
                                <w:spacing w:line="300" w:lineRule="exact"/>
                                <w:rPr>
                                  <w:rFonts w:ascii="微軟正黑體" w:eastAsia="微軟正黑體" w:hAnsi="微軟正黑體"/>
                                  <w:b/>
                                  <w:bCs/>
                                  <w:color w:val="FF9900"/>
                                  <w:sz w:val="26"/>
                                  <w:szCs w:val="26"/>
                                </w:rPr>
                              </w:pPr>
                              <w:r w:rsidRPr="008E1B78">
                                <w:rPr>
                                  <w:rFonts w:ascii="微軟正黑體" w:eastAsia="微軟正黑體" w:hAnsi="微軟正黑體" w:hint="eastAsia"/>
                                  <w:b/>
                                  <w:bCs/>
                                  <w:color w:val="FF9900"/>
                                  <w:sz w:val="26"/>
                                  <w:szCs w:val="26"/>
                                </w:rPr>
                                <w:t>醫院及醫療體系量能整備</w:t>
                              </w:r>
                            </w:p>
                            <w:p w14:paraId="35D0CFC5" w14:textId="77777777" w:rsidR="00EE2EB1" w:rsidRPr="008E1B78" w:rsidRDefault="00EE2EB1" w:rsidP="00EE2EB1">
                              <w:pPr>
                                <w:spacing w:line="300" w:lineRule="exact"/>
                                <w:rPr>
                                  <w:rFonts w:ascii="微軟正黑體" w:eastAsia="微軟正黑體" w:hAnsi="微軟正黑體"/>
                                  <w:b/>
                                  <w:bCs/>
                                  <w:color w:val="FF9900"/>
                                  <w:sz w:val="26"/>
                                  <w:szCs w:val="26"/>
                                </w:rPr>
                              </w:pPr>
                              <w:r w:rsidRPr="008E1B78">
                                <w:rPr>
                                  <w:rFonts w:ascii="微軟正黑體" w:eastAsia="微軟正黑體" w:hAnsi="微軟正黑體" w:hint="eastAsia"/>
                                  <w:b/>
                                  <w:bCs/>
                                  <w:color w:val="FF9900"/>
                                  <w:sz w:val="26"/>
                                  <w:szCs w:val="26"/>
                                </w:rPr>
                                <w:t>完善藥品</w:t>
                              </w:r>
                              <w:proofErr w:type="gramStart"/>
                              <w:r w:rsidRPr="008E1B78">
                                <w:rPr>
                                  <w:rFonts w:ascii="微軟正黑體" w:eastAsia="微軟正黑體" w:hAnsi="微軟正黑體" w:hint="eastAsia"/>
                                  <w:b/>
                                  <w:bCs/>
                                  <w:color w:val="FF9900"/>
                                  <w:sz w:val="26"/>
                                  <w:szCs w:val="26"/>
                                </w:rPr>
                                <w:t>醫</w:t>
                              </w:r>
                              <w:proofErr w:type="gramEnd"/>
                              <w:r w:rsidRPr="008E1B78">
                                <w:rPr>
                                  <w:rFonts w:ascii="微軟正黑體" w:eastAsia="微軟正黑體" w:hAnsi="微軟正黑體" w:hint="eastAsia"/>
                                  <w:b/>
                                  <w:bCs/>
                                  <w:color w:val="FF9900"/>
                                  <w:sz w:val="26"/>
                                  <w:szCs w:val="26"/>
                                </w:rPr>
                                <w:t>材供應鏈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 name="文字方塊 10"/>
                        <wps:cNvSpPr txBox="1"/>
                        <wps:spPr>
                          <a:xfrm>
                            <a:off x="0" y="1133475"/>
                            <a:ext cx="2581275" cy="514350"/>
                          </a:xfrm>
                          <a:prstGeom prst="rect">
                            <a:avLst/>
                          </a:prstGeom>
                          <a:noFill/>
                          <a:ln w="6350">
                            <a:noFill/>
                          </a:ln>
                        </wps:spPr>
                        <wps:txbx>
                          <w:txbxContent>
                            <w:p w14:paraId="26BF7B1B" w14:textId="77777777" w:rsidR="00EE2EB1" w:rsidRPr="008E1B78" w:rsidRDefault="00EE2EB1" w:rsidP="00EE2EB1">
                              <w:pPr>
                                <w:spacing w:line="300" w:lineRule="exact"/>
                                <w:rPr>
                                  <w:rFonts w:ascii="微軟正黑體" w:eastAsia="微軟正黑體" w:hAnsi="微軟正黑體"/>
                                  <w:b/>
                                  <w:bCs/>
                                  <w:color w:val="00BC8B"/>
                                  <w:sz w:val="26"/>
                                  <w:szCs w:val="26"/>
                                </w:rPr>
                              </w:pPr>
                              <w:r w:rsidRPr="008E1B78">
                                <w:rPr>
                                  <w:rFonts w:ascii="微軟正黑體" w:eastAsia="微軟正黑體" w:hAnsi="微軟正黑體" w:hint="eastAsia"/>
                                  <w:b/>
                                  <w:bCs/>
                                  <w:color w:val="00BC8B"/>
                                  <w:sz w:val="26"/>
                                  <w:szCs w:val="26"/>
                                </w:rPr>
                                <w:t>急救站、救濟站、防空避難處</w:t>
                              </w:r>
                            </w:p>
                            <w:p w14:paraId="1AE279AD" w14:textId="77777777" w:rsidR="00EE2EB1" w:rsidRPr="008E1B78" w:rsidRDefault="00EE2EB1" w:rsidP="00EE2EB1">
                              <w:pPr>
                                <w:spacing w:line="300" w:lineRule="exact"/>
                                <w:rPr>
                                  <w:rFonts w:ascii="微軟正黑體" w:eastAsia="微軟正黑體" w:hAnsi="微軟正黑體"/>
                                  <w:b/>
                                  <w:bCs/>
                                  <w:color w:val="00BC8B"/>
                                  <w:sz w:val="26"/>
                                  <w:szCs w:val="26"/>
                                </w:rPr>
                              </w:pPr>
                              <w:r w:rsidRPr="008E1B78">
                                <w:rPr>
                                  <w:rFonts w:ascii="微軟正黑體" w:eastAsia="微軟正黑體" w:hAnsi="微軟正黑體" w:hint="eastAsia"/>
                                  <w:b/>
                                  <w:bCs/>
                                  <w:color w:val="00BC8B"/>
                                  <w:sz w:val="26"/>
                                  <w:szCs w:val="26"/>
                                </w:rPr>
                                <w:t>所、避難收容處所量能整備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文字方塊 13"/>
                        <wps:cNvSpPr txBox="1"/>
                        <wps:spPr>
                          <a:xfrm>
                            <a:off x="0" y="1866900"/>
                            <a:ext cx="1695450" cy="514350"/>
                          </a:xfrm>
                          <a:prstGeom prst="rect">
                            <a:avLst/>
                          </a:prstGeom>
                          <a:noFill/>
                          <a:ln w="6350">
                            <a:noFill/>
                          </a:ln>
                        </wps:spPr>
                        <wps:txbx>
                          <w:txbxContent>
                            <w:p w14:paraId="7D62A488" w14:textId="77777777" w:rsidR="00EE2EB1" w:rsidRPr="008E1B78" w:rsidRDefault="00EE2EB1" w:rsidP="00EE2EB1">
                              <w:pPr>
                                <w:spacing w:line="300" w:lineRule="exact"/>
                                <w:rPr>
                                  <w:rFonts w:ascii="微軟正黑體" w:eastAsia="微軟正黑體" w:hAnsi="微軟正黑體"/>
                                  <w:b/>
                                  <w:bCs/>
                                  <w:color w:val="0062C4"/>
                                  <w:sz w:val="26"/>
                                  <w:szCs w:val="26"/>
                                </w:rPr>
                              </w:pPr>
                              <w:r w:rsidRPr="008E1B78">
                                <w:rPr>
                                  <w:rFonts w:ascii="微軟正黑體" w:eastAsia="微軟正黑體" w:hAnsi="微軟正黑體" w:hint="eastAsia"/>
                                  <w:b/>
                                  <w:bCs/>
                                  <w:color w:val="0062C4"/>
                                  <w:sz w:val="26"/>
                                  <w:szCs w:val="26"/>
                                </w:rPr>
                                <w:t>民眾避難救護賦能</w:t>
                              </w:r>
                            </w:p>
                            <w:p w14:paraId="4C4EE892" w14:textId="77777777" w:rsidR="00EE2EB1" w:rsidRPr="008E1B78" w:rsidRDefault="00EE2EB1" w:rsidP="00EE2EB1">
                              <w:pPr>
                                <w:spacing w:line="300" w:lineRule="exact"/>
                                <w:rPr>
                                  <w:rFonts w:ascii="微軟正黑體" w:eastAsia="微軟正黑體" w:hAnsi="微軟正黑體"/>
                                  <w:b/>
                                  <w:bCs/>
                                  <w:color w:val="0062C4"/>
                                  <w:sz w:val="26"/>
                                  <w:szCs w:val="26"/>
                                </w:rPr>
                              </w:pPr>
                              <w:r w:rsidRPr="008E1B78">
                                <w:rPr>
                                  <w:rFonts w:ascii="微軟正黑體" w:eastAsia="微軟正黑體" w:hAnsi="微軟正黑體" w:hint="eastAsia"/>
                                  <w:b/>
                                  <w:bCs/>
                                  <w:color w:val="0062C4"/>
                                  <w:sz w:val="26"/>
                                  <w:szCs w:val="26"/>
                                </w:rPr>
                                <w:t>自救/救人/互救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2B27740" id="群組 12" o:spid="_x0000_s1031" style="position:absolute;left:0;text-align:left;margin-left:145.5pt;margin-top:160.45pt;width:348pt;height:259.5pt;z-index:251665408;mso-position-horizontal-relative:margin" coordsize="44196,32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">
                <v:shape id="_x0000_s1032" type="#_x0000_t202" style="position:absolute;left:571;width:43625;height:32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C631AC3" w14:textId="77777777" w:rsidR="00EE2EB1" w:rsidRPr="00BB55B3" w:rsidRDefault="00EE2EB1" w:rsidP="00EE2EB1">
                        <w:pPr>
                          <w:jc w:val="center"/>
                          <w:rPr>
                            <w:rFonts w:ascii="標楷體" w:eastAsia="標楷體" w:hAnsi="標楷體"/>
                            <w:b/>
                            <w:bCs/>
                          </w:rPr>
                        </w:pPr>
                        <w:r w:rsidRPr="00BB55B3">
                          <w:rPr>
                            <w:rFonts w:ascii="標楷體" w:eastAsia="標楷體" w:hAnsi="標楷體" w:hint="eastAsia"/>
                            <w:b/>
                            <w:bCs/>
                          </w:rPr>
                          <w:t>圖4　韌性國家醫療整備計畫</w:t>
                        </w:r>
                      </w:p>
                      <w:p w14:paraId="4106741F" w14:textId="77777777" w:rsidR="00EE2EB1" w:rsidRPr="006B65F7" w:rsidRDefault="00EE2EB1" w:rsidP="00EE2EB1">
                        <w:pPr>
                          <w:rPr>
                            <w:rFonts w:ascii="標楷體" w:eastAsia="標楷體" w:hAnsi="標楷體"/>
                          </w:rPr>
                        </w:pPr>
                        <w:r>
                          <w:rPr>
                            <w:noProof/>
                          </w:rPr>
                          <w:drawing>
                            <wp:inline distT="0" distB="0" distL="0" distR="0" wp14:anchorId="64EFC5A7" wp14:editId="5D7E8630">
                              <wp:extent cx="4162425" cy="2543172"/>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62425" cy="2543172"/>
                                      </a:xfrm>
                                      <a:prstGeom prst="rect">
                                        <a:avLst/>
                                      </a:prstGeom>
                                      <a:noFill/>
                                      <a:ln>
                                        <a:noFill/>
                                      </a:ln>
                                    </pic:spPr>
                                  </pic:pic>
                                </a:graphicData>
                              </a:graphic>
                            </wp:inline>
                          </w:drawing>
                        </w:r>
                      </w:p>
                      <w:p w14:paraId="2FA19577" w14:textId="77777777" w:rsidR="00EE2EB1" w:rsidRPr="006B65F7" w:rsidRDefault="00EE2EB1" w:rsidP="00EE2EB1">
                        <w:pPr>
                          <w:rPr>
                            <w:rFonts w:ascii="標楷體" w:eastAsia="標楷體" w:hAnsi="標楷體"/>
                            <w:sz w:val="18"/>
                            <w:szCs w:val="16"/>
                          </w:rPr>
                        </w:pPr>
                        <w:r w:rsidRPr="006B65F7">
                          <w:rPr>
                            <w:rFonts w:ascii="標楷體" w:eastAsia="標楷體" w:hAnsi="標楷體" w:hint="eastAsia"/>
                            <w:sz w:val="18"/>
                            <w:szCs w:val="16"/>
                          </w:rPr>
                          <w:t>資料來源：擷取自總統府網站。</w:t>
                        </w:r>
                      </w:p>
                    </w:txbxContent>
                  </v:textbox>
                </v:shape>
                <v:shape id="文字方塊 8" o:spid="_x0000_s1033" type="#_x0000_t202" style="position:absolute;left:2762;top:4286;width:21622;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59EEB634" w14:textId="77777777" w:rsidR="00EE2EB1" w:rsidRPr="008E1B78" w:rsidRDefault="00EE2EB1" w:rsidP="00EE2EB1">
                        <w:pPr>
                          <w:spacing w:line="300" w:lineRule="exact"/>
                          <w:rPr>
                            <w:rFonts w:ascii="微軟正黑體" w:eastAsia="微軟正黑體" w:hAnsi="微軟正黑體"/>
                            <w:b/>
                            <w:bCs/>
                            <w:color w:val="FF9900"/>
                            <w:sz w:val="26"/>
                            <w:szCs w:val="26"/>
                          </w:rPr>
                        </w:pPr>
                        <w:r w:rsidRPr="008E1B78">
                          <w:rPr>
                            <w:rFonts w:ascii="微軟正黑體" w:eastAsia="微軟正黑體" w:hAnsi="微軟正黑體" w:hint="eastAsia"/>
                            <w:b/>
                            <w:bCs/>
                            <w:color w:val="FF9900"/>
                            <w:sz w:val="26"/>
                            <w:szCs w:val="26"/>
                          </w:rPr>
                          <w:t>醫院及醫療體系量能整備</w:t>
                        </w:r>
                      </w:p>
                      <w:p w14:paraId="35D0CFC5" w14:textId="77777777" w:rsidR="00EE2EB1" w:rsidRPr="008E1B78" w:rsidRDefault="00EE2EB1" w:rsidP="00EE2EB1">
                        <w:pPr>
                          <w:spacing w:line="300" w:lineRule="exact"/>
                          <w:rPr>
                            <w:rFonts w:ascii="微軟正黑體" w:eastAsia="微軟正黑體" w:hAnsi="微軟正黑體"/>
                            <w:b/>
                            <w:bCs/>
                            <w:color w:val="FF9900"/>
                            <w:sz w:val="26"/>
                            <w:szCs w:val="26"/>
                          </w:rPr>
                        </w:pPr>
                        <w:r w:rsidRPr="008E1B78">
                          <w:rPr>
                            <w:rFonts w:ascii="微軟正黑體" w:eastAsia="微軟正黑體" w:hAnsi="微軟正黑體" w:hint="eastAsia"/>
                            <w:b/>
                            <w:bCs/>
                            <w:color w:val="FF9900"/>
                            <w:sz w:val="26"/>
                            <w:szCs w:val="26"/>
                          </w:rPr>
                          <w:t>完善藥品</w:t>
                        </w:r>
                        <w:proofErr w:type="gramStart"/>
                        <w:r w:rsidRPr="008E1B78">
                          <w:rPr>
                            <w:rFonts w:ascii="微軟正黑體" w:eastAsia="微軟正黑體" w:hAnsi="微軟正黑體" w:hint="eastAsia"/>
                            <w:b/>
                            <w:bCs/>
                            <w:color w:val="FF9900"/>
                            <w:sz w:val="26"/>
                            <w:szCs w:val="26"/>
                          </w:rPr>
                          <w:t>醫</w:t>
                        </w:r>
                        <w:proofErr w:type="gramEnd"/>
                        <w:r w:rsidRPr="008E1B78">
                          <w:rPr>
                            <w:rFonts w:ascii="微軟正黑體" w:eastAsia="微軟正黑體" w:hAnsi="微軟正黑體" w:hint="eastAsia"/>
                            <w:b/>
                            <w:bCs/>
                            <w:color w:val="FF9900"/>
                            <w:sz w:val="26"/>
                            <w:szCs w:val="26"/>
                          </w:rPr>
                          <w:t>材供應鏈</w:t>
                        </w:r>
                      </w:p>
                    </w:txbxContent>
                  </v:textbox>
                </v:shape>
                <v:shape id="文字方塊 10" o:spid="_x0000_s1034" type="#_x0000_t202" style="position:absolute;top:11334;width:25812;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26BF7B1B" w14:textId="77777777" w:rsidR="00EE2EB1" w:rsidRPr="008E1B78" w:rsidRDefault="00EE2EB1" w:rsidP="00EE2EB1">
                        <w:pPr>
                          <w:spacing w:line="300" w:lineRule="exact"/>
                          <w:rPr>
                            <w:rFonts w:ascii="微軟正黑體" w:eastAsia="微軟正黑體" w:hAnsi="微軟正黑體"/>
                            <w:b/>
                            <w:bCs/>
                            <w:color w:val="00BC8B"/>
                            <w:sz w:val="26"/>
                            <w:szCs w:val="26"/>
                          </w:rPr>
                        </w:pPr>
                        <w:r w:rsidRPr="008E1B78">
                          <w:rPr>
                            <w:rFonts w:ascii="微軟正黑體" w:eastAsia="微軟正黑體" w:hAnsi="微軟正黑體" w:hint="eastAsia"/>
                            <w:b/>
                            <w:bCs/>
                            <w:color w:val="00BC8B"/>
                            <w:sz w:val="26"/>
                            <w:szCs w:val="26"/>
                          </w:rPr>
                          <w:t>急救站、救濟站、防空避難處</w:t>
                        </w:r>
                      </w:p>
                      <w:p w14:paraId="1AE279AD" w14:textId="77777777" w:rsidR="00EE2EB1" w:rsidRPr="008E1B78" w:rsidRDefault="00EE2EB1" w:rsidP="00EE2EB1">
                        <w:pPr>
                          <w:spacing w:line="300" w:lineRule="exact"/>
                          <w:rPr>
                            <w:rFonts w:ascii="微軟正黑體" w:eastAsia="微軟正黑體" w:hAnsi="微軟正黑體"/>
                            <w:b/>
                            <w:bCs/>
                            <w:color w:val="00BC8B"/>
                            <w:sz w:val="26"/>
                            <w:szCs w:val="26"/>
                          </w:rPr>
                        </w:pPr>
                        <w:r w:rsidRPr="008E1B78">
                          <w:rPr>
                            <w:rFonts w:ascii="微軟正黑體" w:eastAsia="微軟正黑體" w:hAnsi="微軟正黑體" w:hint="eastAsia"/>
                            <w:b/>
                            <w:bCs/>
                            <w:color w:val="00BC8B"/>
                            <w:sz w:val="26"/>
                            <w:szCs w:val="26"/>
                          </w:rPr>
                          <w:t>所、避難收容處所量能整備</w:t>
                        </w:r>
                      </w:p>
                    </w:txbxContent>
                  </v:textbox>
                </v:shape>
                <v:shape id="文字方塊 13" o:spid="_x0000_s1035" type="#_x0000_t202" style="position:absolute;top:18669;width:16954;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7D62A488" w14:textId="77777777" w:rsidR="00EE2EB1" w:rsidRPr="008E1B78" w:rsidRDefault="00EE2EB1" w:rsidP="00EE2EB1">
                        <w:pPr>
                          <w:spacing w:line="300" w:lineRule="exact"/>
                          <w:rPr>
                            <w:rFonts w:ascii="微軟正黑體" w:eastAsia="微軟正黑體" w:hAnsi="微軟正黑體"/>
                            <w:b/>
                            <w:bCs/>
                            <w:color w:val="0062C4"/>
                            <w:sz w:val="26"/>
                            <w:szCs w:val="26"/>
                          </w:rPr>
                        </w:pPr>
                        <w:r w:rsidRPr="008E1B78">
                          <w:rPr>
                            <w:rFonts w:ascii="微軟正黑體" w:eastAsia="微軟正黑體" w:hAnsi="微軟正黑體" w:hint="eastAsia"/>
                            <w:b/>
                            <w:bCs/>
                            <w:color w:val="0062C4"/>
                            <w:sz w:val="26"/>
                            <w:szCs w:val="26"/>
                          </w:rPr>
                          <w:t>民眾避難救護賦能</w:t>
                        </w:r>
                      </w:p>
                      <w:p w14:paraId="4C4EE892" w14:textId="77777777" w:rsidR="00EE2EB1" w:rsidRPr="008E1B78" w:rsidRDefault="00EE2EB1" w:rsidP="00EE2EB1">
                        <w:pPr>
                          <w:spacing w:line="300" w:lineRule="exact"/>
                          <w:rPr>
                            <w:rFonts w:ascii="微軟正黑體" w:eastAsia="微軟正黑體" w:hAnsi="微軟正黑體"/>
                            <w:b/>
                            <w:bCs/>
                            <w:color w:val="0062C4"/>
                            <w:sz w:val="26"/>
                            <w:szCs w:val="26"/>
                          </w:rPr>
                        </w:pPr>
                        <w:r w:rsidRPr="008E1B78">
                          <w:rPr>
                            <w:rFonts w:ascii="微軟正黑體" w:eastAsia="微軟正黑體" w:hAnsi="微軟正黑體" w:hint="eastAsia"/>
                            <w:b/>
                            <w:bCs/>
                            <w:color w:val="0062C4"/>
                            <w:sz w:val="26"/>
                            <w:szCs w:val="26"/>
                          </w:rPr>
                          <w:t>自救/救人/互救</w:t>
                        </w:r>
                      </w:p>
                    </w:txbxContent>
                  </v:textbox>
                </v:shape>
                <w10:wrap type="square" anchorx="margin"/>
              </v:group>
            </w:pict>
          </mc:Fallback>
        </mc:AlternateContent>
      </w:r>
      <w:r w:rsidR="00D2535A">
        <w:rPr>
          <w:rFonts w:ascii="標楷體" w:eastAsia="標楷體" w:hAnsi="標楷體" w:hint="eastAsia"/>
          <w:sz w:val="28"/>
          <w:szCs w:val="24"/>
        </w:rPr>
        <w:t>政府</w:t>
      </w:r>
      <w:r w:rsidR="00700EA3" w:rsidRPr="00700EA3">
        <w:rPr>
          <w:rFonts w:ascii="標楷體" w:eastAsia="標楷體" w:hAnsi="標楷體" w:hint="eastAsia"/>
          <w:sz w:val="28"/>
          <w:szCs w:val="24"/>
        </w:rPr>
        <w:t>為強化全方位醫療體系災害準備與應變能力，推動韌性國家醫療整備計畫</w:t>
      </w:r>
      <w:r w:rsidR="006A2B0D">
        <w:rPr>
          <w:rFonts w:ascii="標楷體" w:eastAsia="標楷體" w:hAnsi="標楷體" w:hint="eastAsia"/>
          <w:sz w:val="28"/>
          <w:szCs w:val="24"/>
        </w:rPr>
        <w:t>（圖4）</w:t>
      </w:r>
      <w:r w:rsidR="00700EA3" w:rsidRPr="00700EA3">
        <w:rPr>
          <w:rFonts w:ascii="標楷體" w:eastAsia="標楷體" w:hAnsi="標楷體" w:hint="eastAsia"/>
          <w:sz w:val="28"/>
          <w:szCs w:val="24"/>
        </w:rPr>
        <w:t>，盤點整備各醫療設施</w:t>
      </w:r>
      <w:r w:rsidR="008D7F2A">
        <w:rPr>
          <w:rFonts w:ascii="標楷體" w:eastAsia="標楷體" w:hAnsi="標楷體" w:hint="eastAsia"/>
          <w:sz w:val="28"/>
          <w:szCs w:val="24"/>
        </w:rPr>
        <w:t>及</w:t>
      </w:r>
      <w:r w:rsidR="00700EA3" w:rsidRPr="00700EA3">
        <w:rPr>
          <w:rFonts w:ascii="標楷體" w:eastAsia="標楷體" w:hAnsi="標楷體" w:hint="eastAsia"/>
          <w:sz w:val="28"/>
          <w:szCs w:val="24"/>
        </w:rPr>
        <w:t>辦理相關訓練，截至114年底</w:t>
      </w:r>
      <w:r w:rsidR="008D7F2A">
        <w:rPr>
          <w:rFonts w:ascii="標楷體" w:eastAsia="標楷體" w:hAnsi="標楷體" w:hint="eastAsia"/>
          <w:sz w:val="28"/>
          <w:szCs w:val="24"/>
        </w:rPr>
        <w:t>止</w:t>
      </w:r>
      <w:r w:rsidR="00700EA3" w:rsidRPr="00700EA3">
        <w:rPr>
          <w:rFonts w:ascii="標楷體" w:eastAsia="標楷體" w:hAnsi="標楷體" w:hint="eastAsia"/>
          <w:sz w:val="28"/>
          <w:szCs w:val="24"/>
        </w:rPr>
        <w:t>，已補助</w:t>
      </w:r>
      <w:proofErr w:type="gramStart"/>
      <w:r w:rsidR="00700EA3" w:rsidRPr="00700EA3">
        <w:rPr>
          <w:rFonts w:ascii="標楷體" w:eastAsia="標楷體" w:hAnsi="標楷體" w:hint="eastAsia"/>
          <w:sz w:val="28"/>
          <w:szCs w:val="24"/>
        </w:rPr>
        <w:t>重度級急救</w:t>
      </w:r>
      <w:proofErr w:type="gramEnd"/>
      <w:r w:rsidR="00700EA3" w:rsidRPr="00700EA3">
        <w:rPr>
          <w:rFonts w:ascii="標楷體" w:eastAsia="標楷體" w:hAnsi="標楷體" w:hint="eastAsia"/>
          <w:sz w:val="28"/>
          <w:szCs w:val="24"/>
        </w:rPr>
        <w:t>責任醫院提升油氣、水、電等儲備設備與防護，並</w:t>
      </w:r>
      <w:r w:rsidR="005D63A6">
        <w:rPr>
          <w:rFonts w:ascii="標楷體" w:eastAsia="標楷體" w:hAnsi="標楷體" w:hint="eastAsia"/>
          <w:sz w:val="28"/>
          <w:szCs w:val="24"/>
        </w:rPr>
        <w:t>推動</w:t>
      </w:r>
      <w:r w:rsidR="008D0B9C">
        <w:rPr>
          <w:rFonts w:ascii="標楷體" w:eastAsia="標楷體" w:hAnsi="標楷體" w:hint="eastAsia"/>
          <w:sz w:val="28"/>
          <w:szCs w:val="24"/>
        </w:rPr>
        <w:t>設置</w:t>
      </w:r>
      <w:r w:rsidR="00E2765F">
        <w:rPr>
          <w:rFonts w:ascii="標楷體" w:eastAsia="標楷體" w:hAnsi="標楷體" w:hint="eastAsia"/>
          <w:sz w:val="28"/>
          <w:szCs w:val="24"/>
        </w:rPr>
        <w:t>備</w:t>
      </w:r>
      <w:proofErr w:type="gramStart"/>
      <w:r w:rsidR="00E2765F">
        <w:rPr>
          <w:rFonts w:ascii="標楷體" w:eastAsia="標楷體" w:hAnsi="標楷體" w:hint="eastAsia"/>
          <w:sz w:val="28"/>
          <w:szCs w:val="24"/>
        </w:rPr>
        <w:t>援</w:t>
      </w:r>
      <w:proofErr w:type="gramEnd"/>
      <w:r w:rsidR="00E2765F">
        <w:rPr>
          <w:rFonts w:ascii="標楷體" w:eastAsia="標楷體" w:hAnsi="標楷體" w:hint="eastAsia"/>
          <w:sz w:val="28"/>
          <w:szCs w:val="24"/>
        </w:rPr>
        <w:t>手術室計畫、國軍前進外科小組等災難現場醫療編組</w:t>
      </w:r>
      <w:r w:rsidR="00700EA3" w:rsidRPr="00700EA3">
        <w:rPr>
          <w:rFonts w:ascii="標楷體" w:eastAsia="標楷體" w:hAnsi="標楷體" w:hint="eastAsia"/>
          <w:sz w:val="28"/>
          <w:szCs w:val="24"/>
        </w:rPr>
        <w:t>，累計</w:t>
      </w:r>
      <w:proofErr w:type="gramStart"/>
      <w:r w:rsidR="00700EA3" w:rsidRPr="00700EA3">
        <w:rPr>
          <w:rFonts w:ascii="標楷體" w:eastAsia="標楷體" w:hAnsi="標楷體" w:hint="eastAsia"/>
          <w:sz w:val="28"/>
          <w:szCs w:val="24"/>
        </w:rPr>
        <w:t>完訓外科系</w:t>
      </w:r>
      <w:proofErr w:type="gramEnd"/>
      <w:r w:rsidR="00700EA3" w:rsidRPr="00700EA3">
        <w:rPr>
          <w:rFonts w:ascii="標楷體" w:eastAsia="標楷體" w:hAnsi="標楷體" w:hint="eastAsia"/>
          <w:sz w:val="28"/>
          <w:szCs w:val="24"/>
        </w:rPr>
        <w:t>醫師</w:t>
      </w:r>
      <w:r w:rsidR="001F61F5" w:rsidRPr="00700EA3">
        <w:rPr>
          <w:rFonts w:ascii="標楷體" w:eastAsia="標楷體" w:hAnsi="標楷體" w:hint="eastAsia"/>
          <w:sz w:val="28"/>
          <w:szCs w:val="24"/>
        </w:rPr>
        <w:t>400人次</w:t>
      </w:r>
      <w:r w:rsidR="00D2535A">
        <w:rPr>
          <w:rFonts w:ascii="標楷體" w:eastAsia="標楷體" w:hAnsi="標楷體" w:hint="eastAsia"/>
          <w:sz w:val="28"/>
          <w:szCs w:val="24"/>
        </w:rPr>
        <w:t>，</w:t>
      </w:r>
      <w:r w:rsidR="008D0B9C">
        <w:rPr>
          <w:rFonts w:ascii="標楷體" w:eastAsia="標楷體" w:hAnsi="標楷體" w:hint="eastAsia"/>
          <w:sz w:val="28"/>
          <w:szCs w:val="24"/>
        </w:rPr>
        <w:t>以</w:t>
      </w:r>
      <w:r w:rsidR="00700EA3" w:rsidRPr="00700EA3">
        <w:rPr>
          <w:rFonts w:ascii="標楷體" w:eastAsia="標楷體" w:hAnsi="標楷體" w:hint="eastAsia"/>
          <w:sz w:val="28"/>
          <w:szCs w:val="24"/>
        </w:rPr>
        <w:t>精進醫療韌性，</w:t>
      </w:r>
      <w:r w:rsidR="00D87723">
        <w:rPr>
          <w:rFonts w:ascii="標楷體" w:eastAsia="標楷體" w:hAnsi="標楷體" w:hint="eastAsia"/>
          <w:sz w:val="28"/>
          <w:szCs w:val="24"/>
        </w:rPr>
        <w:t>另</w:t>
      </w:r>
      <w:r w:rsidR="00700EA3" w:rsidRPr="00700EA3">
        <w:rPr>
          <w:rFonts w:ascii="標楷體" w:eastAsia="標楷體" w:hAnsi="標楷體" w:hint="eastAsia"/>
          <w:sz w:val="28"/>
          <w:szCs w:val="24"/>
        </w:rPr>
        <w:t>辦理醫院地下空間作為替代醫療場所示範演練、推動新建公立醫院建置地下擴充醫療空間、</w:t>
      </w:r>
      <w:proofErr w:type="gramStart"/>
      <w:r w:rsidR="00700EA3" w:rsidRPr="00700EA3">
        <w:rPr>
          <w:rFonts w:ascii="標楷體" w:eastAsia="標楷體" w:hAnsi="標楷體" w:hint="eastAsia"/>
          <w:sz w:val="28"/>
          <w:szCs w:val="24"/>
        </w:rPr>
        <w:t>囤儲重要</w:t>
      </w:r>
      <w:proofErr w:type="gramEnd"/>
      <w:r w:rsidR="00700EA3" w:rsidRPr="00700EA3">
        <w:rPr>
          <w:rFonts w:ascii="標楷體" w:eastAsia="標楷體" w:hAnsi="標楷體" w:hint="eastAsia"/>
          <w:sz w:val="28"/>
          <w:szCs w:val="24"/>
        </w:rPr>
        <w:t>外傷用藥品</w:t>
      </w:r>
      <w:proofErr w:type="gramStart"/>
      <w:r w:rsidR="00700EA3" w:rsidRPr="00700EA3">
        <w:rPr>
          <w:rFonts w:ascii="標楷體" w:eastAsia="標楷體" w:hAnsi="標楷體" w:hint="eastAsia"/>
          <w:sz w:val="28"/>
          <w:szCs w:val="24"/>
        </w:rPr>
        <w:t>醫</w:t>
      </w:r>
      <w:proofErr w:type="gramEnd"/>
      <w:r w:rsidR="00700EA3" w:rsidRPr="00700EA3">
        <w:rPr>
          <w:rFonts w:ascii="標楷體" w:eastAsia="標楷體" w:hAnsi="標楷體" w:hint="eastAsia"/>
          <w:sz w:val="28"/>
          <w:szCs w:val="24"/>
        </w:rPr>
        <w:t>材等準備作為。</w:t>
      </w:r>
      <w:r w:rsidR="00A02F7F">
        <w:rPr>
          <w:rFonts w:ascii="標楷體" w:eastAsia="標楷體" w:hAnsi="標楷體" w:hint="eastAsia"/>
          <w:sz w:val="28"/>
          <w:szCs w:val="24"/>
        </w:rPr>
        <w:t>又</w:t>
      </w:r>
      <w:r w:rsidR="00700EA3" w:rsidRPr="00700EA3">
        <w:rPr>
          <w:rFonts w:ascii="標楷體" w:eastAsia="標楷體" w:hAnsi="標楷體" w:hint="eastAsia"/>
          <w:sz w:val="28"/>
          <w:szCs w:val="24"/>
        </w:rPr>
        <w:t>為有效提供大眾醫療及安全防護設施</w:t>
      </w:r>
      <w:r w:rsidR="00A02F7F">
        <w:rPr>
          <w:rFonts w:ascii="標楷體" w:eastAsia="標楷體" w:hAnsi="標楷體" w:hint="eastAsia"/>
          <w:sz w:val="28"/>
          <w:szCs w:val="24"/>
        </w:rPr>
        <w:t>，</w:t>
      </w:r>
      <w:r w:rsidR="00A36785" w:rsidRPr="00700EA3">
        <w:rPr>
          <w:rFonts w:ascii="標楷體" w:eastAsia="標楷體" w:hAnsi="標楷體" w:hint="eastAsia"/>
          <w:sz w:val="28"/>
          <w:szCs w:val="24"/>
        </w:rPr>
        <w:t>盤點整備</w:t>
      </w:r>
      <w:r w:rsidR="00700EA3" w:rsidRPr="00700EA3">
        <w:rPr>
          <w:rFonts w:ascii="標楷體" w:eastAsia="標楷體" w:hAnsi="標楷體" w:hint="eastAsia"/>
          <w:sz w:val="28"/>
          <w:szCs w:val="24"/>
        </w:rPr>
        <w:t>避難、收容及救濟場所，加強脆弱民眾之疏散避難演練，截至114年底</w:t>
      </w:r>
      <w:r w:rsidR="001F61F5">
        <w:rPr>
          <w:rFonts w:ascii="標楷體" w:eastAsia="標楷體" w:hAnsi="標楷體" w:hint="eastAsia"/>
          <w:sz w:val="28"/>
          <w:szCs w:val="24"/>
        </w:rPr>
        <w:t>止</w:t>
      </w:r>
      <w:r w:rsidR="00700EA3" w:rsidRPr="00700EA3">
        <w:rPr>
          <w:rFonts w:ascii="標楷體" w:eastAsia="標楷體" w:hAnsi="標楷體" w:hint="eastAsia"/>
          <w:sz w:val="28"/>
          <w:szCs w:val="24"/>
        </w:rPr>
        <w:t>，</w:t>
      </w:r>
      <w:proofErr w:type="gramStart"/>
      <w:r w:rsidR="00700EA3" w:rsidRPr="00700EA3">
        <w:rPr>
          <w:rFonts w:ascii="標楷體" w:eastAsia="標楷體" w:hAnsi="標楷體" w:hint="eastAsia"/>
          <w:sz w:val="28"/>
          <w:szCs w:val="24"/>
        </w:rPr>
        <w:t>已函頒救濟</w:t>
      </w:r>
      <w:proofErr w:type="gramEnd"/>
      <w:r w:rsidR="00700EA3" w:rsidRPr="00700EA3">
        <w:rPr>
          <w:rFonts w:ascii="標楷體" w:eastAsia="標楷體" w:hAnsi="標楷體" w:hint="eastAsia"/>
          <w:sz w:val="28"/>
          <w:szCs w:val="24"/>
        </w:rPr>
        <w:t>站工作指引，輔導22個直轄</w:t>
      </w:r>
      <w:proofErr w:type="gramStart"/>
      <w:r w:rsidR="00700EA3" w:rsidRPr="00700EA3">
        <w:rPr>
          <w:rFonts w:ascii="標楷體" w:eastAsia="標楷體" w:hAnsi="標楷體" w:hint="eastAsia"/>
          <w:sz w:val="28"/>
          <w:szCs w:val="24"/>
        </w:rPr>
        <w:t>巿</w:t>
      </w:r>
      <w:proofErr w:type="gramEnd"/>
      <w:r w:rsidR="00700EA3" w:rsidRPr="00700EA3">
        <w:rPr>
          <w:rFonts w:ascii="標楷體" w:eastAsia="標楷體" w:hAnsi="標楷體" w:hint="eastAsia"/>
          <w:sz w:val="28"/>
          <w:szCs w:val="24"/>
        </w:rPr>
        <w:t>、縣（</w:t>
      </w:r>
      <w:proofErr w:type="gramStart"/>
      <w:r w:rsidR="00700EA3" w:rsidRPr="00700EA3">
        <w:rPr>
          <w:rFonts w:ascii="標楷體" w:eastAsia="標楷體" w:hAnsi="標楷體" w:hint="eastAsia"/>
          <w:sz w:val="28"/>
          <w:szCs w:val="24"/>
        </w:rPr>
        <w:t>巿</w:t>
      </w:r>
      <w:proofErr w:type="gramEnd"/>
      <w:r w:rsidR="00700EA3" w:rsidRPr="00700EA3">
        <w:rPr>
          <w:rFonts w:ascii="標楷體" w:eastAsia="標楷體" w:hAnsi="標楷體" w:hint="eastAsia"/>
          <w:sz w:val="28"/>
          <w:szCs w:val="24"/>
        </w:rPr>
        <w:t>）盤整布建救濟站，並</w:t>
      </w:r>
      <w:r w:rsidR="008618F3">
        <w:rPr>
          <w:rFonts w:ascii="標楷體" w:eastAsia="標楷體" w:hAnsi="標楷體" w:hint="eastAsia"/>
          <w:sz w:val="28"/>
          <w:szCs w:val="24"/>
        </w:rPr>
        <w:t>開發</w:t>
      </w:r>
      <w:r w:rsidR="00700EA3" w:rsidRPr="00700EA3">
        <w:rPr>
          <w:rFonts w:ascii="標楷體" w:eastAsia="標楷體" w:hAnsi="標楷體" w:hint="eastAsia"/>
          <w:sz w:val="28"/>
          <w:szCs w:val="24"/>
        </w:rPr>
        <w:t>「警政服務」、「消防防災e點通」</w:t>
      </w:r>
      <w:r w:rsidR="008618F3">
        <w:rPr>
          <w:rFonts w:ascii="標楷體" w:eastAsia="標楷體" w:hAnsi="標楷體" w:hint="eastAsia"/>
          <w:sz w:val="28"/>
          <w:szCs w:val="24"/>
        </w:rPr>
        <w:t>等</w:t>
      </w:r>
      <w:r w:rsidR="00700EA3" w:rsidRPr="00700EA3">
        <w:rPr>
          <w:rFonts w:ascii="標楷體" w:eastAsia="標楷體" w:hAnsi="標楷體" w:hint="eastAsia"/>
          <w:sz w:val="28"/>
          <w:szCs w:val="24"/>
        </w:rPr>
        <w:t>手機應用程式，協助民眾查詢最近救濟站及避難處所等資訊，</w:t>
      </w:r>
      <w:proofErr w:type="gramStart"/>
      <w:r w:rsidR="00700EA3" w:rsidRPr="00700EA3">
        <w:rPr>
          <w:rFonts w:ascii="標楷體" w:eastAsia="標楷體" w:hAnsi="標楷體" w:hint="eastAsia"/>
          <w:sz w:val="28"/>
          <w:szCs w:val="24"/>
        </w:rPr>
        <w:t>俾</w:t>
      </w:r>
      <w:proofErr w:type="gramEnd"/>
      <w:r w:rsidR="00700EA3" w:rsidRPr="00700EA3">
        <w:rPr>
          <w:rFonts w:ascii="標楷體" w:eastAsia="標楷體" w:hAnsi="標楷體" w:hint="eastAsia"/>
          <w:sz w:val="28"/>
          <w:szCs w:val="24"/>
        </w:rPr>
        <w:t>利於災時</w:t>
      </w:r>
      <w:r w:rsidR="00A36785">
        <w:rPr>
          <w:rFonts w:ascii="標楷體" w:eastAsia="標楷體" w:hAnsi="標楷體" w:hint="eastAsia"/>
          <w:sz w:val="28"/>
          <w:szCs w:val="24"/>
        </w:rPr>
        <w:t>及時</w:t>
      </w:r>
      <w:r w:rsidR="00700EA3" w:rsidRPr="00700EA3">
        <w:rPr>
          <w:rFonts w:ascii="標楷體" w:eastAsia="標楷體" w:hAnsi="標楷體" w:hint="eastAsia"/>
          <w:sz w:val="28"/>
          <w:szCs w:val="24"/>
        </w:rPr>
        <w:t>獲取相關服務。</w:t>
      </w:r>
    </w:p>
    <w:p w14:paraId="1C0C2870" w14:textId="694015C5" w:rsidR="00700EA3" w:rsidRPr="005A42E5" w:rsidRDefault="00700EA3" w:rsidP="00797304">
      <w:pPr>
        <w:overflowPunct w:val="0"/>
        <w:spacing w:line="460" w:lineRule="exact"/>
        <w:ind w:firstLineChars="200" w:firstLine="641"/>
        <w:jc w:val="both"/>
        <w:rPr>
          <w:rFonts w:ascii="標楷體" w:eastAsia="標楷體" w:hAnsi="標楷體"/>
          <w:b/>
          <w:bCs/>
          <w:sz w:val="32"/>
          <w:szCs w:val="28"/>
        </w:rPr>
      </w:pPr>
      <w:r w:rsidRPr="005A42E5">
        <w:rPr>
          <w:rFonts w:ascii="標楷體" w:eastAsia="標楷體" w:hAnsi="標楷體" w:hint="eastAsia"/>
          <w:b/>
          <w:bCs/>
          <w:sz w:val="32"/>
          <w:szCs w:val="28"/>
        </w:rPr>
        <w:t>（</w:t>
      </w:r>
      <w:r w:rsidR="00730507" w:rsidRPr="005A42E5">
        <w:rPr>
          <w:rFonts w:ascii="標楷體" w:eastAsia="標楷體" w:hAnsi="標楷體" w:hint="eastAsia"/>
          <w:b/>
          <w:bCs/>
          <w:sz w:val="32"/>
          <w:szCs w:val="28"/>
        </w:rPr>
        <w:t>六</w:t>
      </w:r>
      <w:r w:rsidRPr="005A42E5">
        <w:rPr>
          <w:rFonts w:ascii="標楷體" w:eastAsia="標楷體" w:hAnsi="標楷體" w:hint="eastAsia"/>
          <w:b/>
          <w:bCs/>
          <w:sz w:val="32"/>
          <w:szCs w:val="28"/>
        </w:rPr>
        <w:t>）</w:t>
      </w:r>
      <w:r w:rsidR="005B428D" w:rsidRPr="005A42E5">
        <w:rPr>
          <w:rFonts w:ascii="標楷體" w:eastAsia="標楷體" w:hAnsi="標楷體" w:hint="eastAsia"/>
          <w:b/>
          <w:bCs/>
          <w:sz w:val="32"/>
          <w:szCs w:val="28"/>
        </w:rPr>
        <w:t xml:space="preserve">　</w:t>
      </w:r>
      <w:bookmarkStart w:id="8" w:name="_Hlk232366377"/>
      <w:r w:rsidR="000003B1" w:rsidRPr="005A42E5">
        <w:rPr>
          <w:rFonts w:ascii="標楷體" w:eastAsia="標楷體" w:hAnsi="標楷體" w:hint="eastAsia"/>
          <w:b/>
          <w:bCs/>
          <w:sz w:val="32"/>
          <w:szCs w:val="28"/>
        </w:rPr>
        <w:t>資通、</w:t>
      </w:r>
      <w:r w:rsidRPr="005A42E5">
        <w:rPr>
          <w:rFonts w:ascii="標楷體" w:eastAsia="標楷體" w:hAnsi="標楷體" w:hint="eastAsia"/>
          <w:b/>
          <w:bCs/>
          <w:sz w:val="32"/>
          <w:szCs w:val="28"/>
        </w:rPr>
        <w:t>運輸及</w:t>
      </w:r>
      <w:r w:rsidR="000003B1" w:rsidRPr="005A42E5">
        <w:rPr>
          <w:rFonts w:ascii="標楷體" w:eastAsia="標楷體" w:hAnsi="標楷體" w:hint="eastAsia"/>
          <w:b/>
          <w:bCs/>
          <w:sz w:val="32"/>
          <w:szCs w:val="28"/>
        </w:rPr>
        <w:t>金融</w:t>
      </w:r>
      <w:r w:rsidRPr="005A42E5">
        <w:rPr>
          <w:rFonts w:ascii="標楷體" w:eastAsia="標楷體" w:hAnsi="標楷體" w:hint="eastAsia"/>
          <w:b/>
          <w:bCs/>
          <w:sz w:val="32"/>
          <w:szCs w:val="28"/>
        </w:rPr>
        <w:t>網路安全</w:t>
      </w:r>
      <w:r w:rsidR="006048D7" w:rsidRPr="005A42E5">
        <w:rPr>
          <w:rFonts w:ascii="標楷體" w:eastAsia="標楷體" w:hAnsi="標楷體" w:hint="eastAsia"/>
          <w:b/>
          <w:bCs/>
          <w:sz w:val="32"/>
          <w:szCs w:val="28"/>
        </w:rPr>
        <w:t>整備</w:t>
      </w:r>
      <w:r w:rsidR="000003B1" w:rsidRPr="005A42E5">
        <w:rPr>
          <w:rFonts w:ascii="標楷體" w:eastAsia="標楷體" w:hAnsi="標楷體" w:hint="eastAsia"/>
          <w:b/>
          <w:bCs/>
          <w:sz w:val="32"/>
          <w:szCs w:val="28"/>
        </w:rPr>
        <w:t>情形</w:t>
      </w:r>
      <w:bookmarkEnd w:id="8"/>
    </w:p>
    <w:p w14:paraId="75689F93" w14:textId="57D881C7" w:rsidR="00C0104D" w:rsidRPr="00432484" w:rsidRDefault="00135AC7" w:rsidP="00797304">
      <w:pPr>
        <w:overflowPunct w:val="0"/>
        <w:spacing w:line="460" w:lineRule="exact"/>
        <w:ind w:firstLineChars="200" w:firstLine="560"/>
        <w:jc w:val="both"/>
        <w:rPr>
          <w:rFonts w:ascii="標楷體" w:eastAsia="標楷體" w:hAnsi="標楷體"/>
          <w:sz w:val="28"/>
          <w:szCs w:val="24"/>
        </w:rPr>
      </w:pPr>
      <w:r>
        <w:rPr>
          <w:rFonts w:ascii="標楷體" w:eastAsia="標楷體" w:hAnsi="標楷體" w:hint="eastAsia"/>
          <w:sz w:val="28"/>
          <w:szCs w:val="24"/>
        </w:rPr>
        <w:t>政府</w:t>
      </w:r>
      <w:r w:rsidR="00700EA3" w:rsidRPr="00700EA3">
        <w:rPr>
          <w:rFonts w:ascii="標楷體" w:eastAsia="標楷體" w:hAnsi="標楷體" w:hint="eastAsia"/>
          <w:sz w:val="28"/>
          <w:szCs w:val="24"/>
        </w:rPr>
        <w:t>為建構可信任之溝通平</w:t>
      </w:r>
      <w:proofErr w:type="gramStart"/>
      <w:r w:rsidR="00700EA3" w:rsidRPr="00700EA3">
        <w:rPr>
          <w:rFonts w:ascii="標楷體" w:eastAsia="標楷體" w:hAnsi="標楷體" w:hint="eastAsia"/>
          <w:sz w:val="28"/>
          <w:szCs w:val="24"/>
        </w:rPr>
        <w:t>臺</w:t>
      </w:r>
      <w:proofErr w:type="gramEnd"/>
      <w:r w:rsidR="00700EA3" w:rsidRPr="00700EA3">
        <w:rPr>
          <w:rFonts w:ascii="標楷體" w:eastAsia="標楷體" w:hAnsi="標楷體" w:hint="eastAsia"/>
          <w:sz w:val="28"/>
          <w:szCs w:val="24"/>
        </w:rPr>
        <w:t>與資通訊防護系統，避免因天災或攻擊導致全面通訊癱瘓，</w:t>
      </w:r>
      <w:r>
        <w:rPr>
          <w:rFonts w:ascii="標楷體" w:eastAsia="標楷體" w:hAnsi="標楷體" w:hint="eastAsia"/>
          <w:sz w:val="28"/>
          <w:szCs w:val="24"/>
        </w:rPr>
        <w:t>規劃</w:t>
      </w:r>
      <w:r w:rsidR="00700EA3" w:rsidRPr="00700EA3">
        <w:rPr>
          <w:rFonts w:ascii="標楷體" w:eastAsia="標楷體" w:hAnsi="標楷體" w:hint="eastAsia"/>
          <w:sz w:val="28"/>
          <w:szCs w:val="24"/>
        </w:rPr>
        <w:t>設置多元通訊應變網路，於關鍵時刻滿足指揮體系、救災醫療系統及民生通訊需求，</w:t>
      </w:r>
      <w:r w:rsidR="006048D7" w:rsidRPr="00700EA3">
        <w:rPr>
          <w:rFonts w:ascii="標楷體" w:eastAsia="標楷體" w:hAnsi="標楷體" w:hint="eastAsia"/>
          <w:sz w:val="28"/>
          <w:szCs w:val="24"/>
        </w:rPr>
        <w:t>確保重要通訊網絡之強韌性，</w:t>
      </w:r>
      <w:r w:rsidR="00700EA3" w:rsidRPr="00700EA3">
        <w:rPr>
          <w:rFonts w:ascii="標楷體" w:eastAsia="標楷體" w:hAnsi="標楷體" w:hint="eastAsia"/>
          <w:sz w:val="28"/>
          <w:szCs w:val="24"/>
        </w:rPr>
        <w:t>截至114年底止，已開放19組商用衛星頻率，並補助電信事業設置衛星行動車及高抗災基地</w:t>
      </w:r>
      <w:proofErr w:type="gramStart"/>
      <w:r w:rsidR="00700EA3" w:rsidRPr="00700EA3">
        <w:rPr>
          <w:rFonts w:ascii="標楷體" w:eastAsia="標楷體" w:hAnsi="標楷體" w:hint="eastAsia"/>
          <w:sz w:val="28"/>
          <w:szCs w:val="24"/>
        </w:rPr>
        <w:t>臺</w:t>
      </w:r>
      <w:proofErr w:type="gramEnd"/>
      <w:r w:rsidR="00700EA3" w:rsidRPr="00700EA3">
        <w:rPr>
          <w:rFonts w:ascii="標楷體" w:eastAsia="標楷體" w:hAnsi="標楷體" w:hint="eastAsia"/>
          <w:sz w:val="28"/>
          <w:szCs w:val="24"/>
        </w:rPr>
        <w:t>。另為使交通運輸及保修能量</w:t>
      </w:r>
      <w:r w:rsidR="003F31EA">
        <w:rPr>
          <w:rFonts w:ascii="標楷體" w:eastAsia="標楷體" w:hAnsi="標楷體" w:hint="eastAsia"/>
          <w:sz w:val="28"/>
          <w:szCs w:val="24"/>
        </w:rPr>
        <w:t>得以</w:t>
      </w:r>
      <w:r w:rsidR="00700EA3" w:rsidRPr="00700EA3">
        <w:rPr>
          <w:rFonts w:ascii="標楷體" w:eastAsia="標楷體" w:hAnsi="標楷體" w:hint="eastAsia"/>
          <w:sz w:val="28"/>
          <w:szCs w:val="24"/>
        </w:rPr>
        <w:t>因應天然災害防救與維護國土安全，</w:t>
      </w:r>
      <w:r>
        <w:rPr>
          <w:rFonts w:ascii="標楷體" w:eastAsia="標楷體" w:hAnsi="標楷體" w:hint="eastAsia"/>
          <w:sz w:val="28"/>
          <w:szCs w:val="24"/>
        </w:rPr>
        <w:t>針對</w:t>
      </w:r>
      <w:r w:rsidR="00700EA3" w:rsidRPr="00700EA3">
        <w:rPr>
          <w:rFonts w:ascii="標楷體" w:eastAsia="標楷體" w:hAnsi="標楷體" w:hint="eastAsia"/>
          <w:sz w:val="28"/>
          <w:szCs w:val="24"/>
        </w:rPr>
        <w:t>轄管車輛、機具等各</w:t>
      </w:r>
      <w:r w:rsidR="006577D5">
        <w:rPr>
          <w:rFonts w:ascii="標楷體" w:eastAsia="標楷體" w:hAnsi="標楷體" w:hint="eastAsia"/>
          <w:sz w:val="28"/>
          <w:szCs w:val="24"/>
        </w:rPr>
        <w:t>類</w:t>
      </w:r>
      <w:r w:rsidR="00700EA3" w:rsidRPr="00700EA3">
        <w:rPr>
          <w:rFonts w:ascii="標楷體" w:eastAsia="標楷體" w:hAnsi="標楷體" w:hint="eastAsia"/>
          <w:sz w:val="28"/>
          <w:szCs w:val="24"/>
        </w:rPr>
        <w:t>動</w:t>
      </w:r>
      <w:r w:rsidR="00700EA3" w:rsidRPr="00700EA3">
        <w:rPr>
          <w:rFonts w:ascii="標楷體" w:eastAsia="標楷體" w:hAnsi="標楷體" w:hint="eastAsia"/>
          <w:sz w:val="28"/>
          <w:szCs w:val="24"/>
        </w:rPr>
        <w:lastRenderedPageBreak/>
        <w:t>員能量</w:t>
      </w:r>
      <w:r w:rsidR="00B404CB">
        <w:rPr>
          <w:rFonts w:ascii="標楷體" w:eastAsia="標楷體" w:hAnsi="標楷體" w:hint="eastAsia"/>
          <w:sz w:val="28"/>
          <w:szCs w:val="24"/>
        </w:rPr>
        <w:t>實施</w:t>
      </w:r>
      <w:r w:rsidR="00700EA3" w:rsidRPr="00700EA3">
        <w:rPr>
          <w:rFonts w:ascii="標楷體" w:eastAsia="標楷體" w:hAnsi="標楷體" w:hint="eastAsia"/>
          <w:sz w:val="28"/>
          <w:szCs w:val="24"/>
        </w:rPr>
        <w:t>調查、統計、</w:t>
      </w:r>
      <w:proofErr w:type="gramStart"/>
      <w:r w:rsidR="00700EA3" w:rsidRPr="00700EA3">
        <w:rPr>
          <w:rFonts w:ascii="標楷體" w:eastAsia="標楷體" w:hAnsi="標楷體" w:hint="eastAsia"/>
          <w:sz w:val="28"/>
          <w:szCs w:val="24"/>
        </w:rPr>
        <w:t>編管與</w:t>
      </w:r>
      <w:proofErr w:type="gramEnd"/>
      <w:r w:rsidR="00700EA3" w:rsidRPr="00700EA3">
        <w:rPr>
          <w:rFonts w:ascii="標楷體" w:eastAsia="標楷體" w:hAnsi="標楷體" w:hint="eastAsia"/>
          <w:sz w:val="28"/>
          <w:szCs w:val="24"/>
        </w:rPr>
        <w:t>異動校正，並積極整備、盤點各項道路修復所需機具及物料，</w:t>
      </w:r>
      <w:proofErr w:type="gramStart"/>
      <w:r w:rsidR="00700EA3" w:rsidRPr="00700EA3">
        <w:rPr>
          <w:rFonts w:ascii="標楷體" w:eastAsia="標楷體" w:hAnsi="標楷體" w:hint="eastAsia"/>
          <w:sz w:val="28"/>
          <w:szCs w:val="24"/>
        </w:rPr>
        <w:t>俾</w:t>
      </w:r>
      <w:proofErr w:type="gramEnd"/>
      <w:r w:rsidR="00700EA3" w:rsidRPr="00700EA3">
        <w:rPr>
          <w:rFonts w:ascii="標楷體" w:eastAsia="標楷體" w:hAnsi="標楷體" w:hint="eastAsia"/>
          <w:sz w:val="28"/>
          <w:szCs w:val="24"/>
        </w:rPr>
        <w:t>利主要幹道或重要道路遭受破壞時進行緊急搶修。</w:t>
      </w:r>
    </w:p>
    <w:p w14:paraId="7D43FFD9" w14:textId="2C37515B" w:rsidR="00D706C2" w:rsidRDefault="00F60D71" w:rsidP="00797304">
      <w:pPr>
        <w:pStyle w:val="a7"/>
        <w:snapToGrid/>
        <w:spacing w:afterLines="20" w:after="72" w:line="460" w:lineRule="exact"/>
        <w:ind w:firstLineChars="100" w:firstLine="320"/>
        <w:rPr>
          <w:rFonts w:hAnsi="標楷體"/>
          <w:sz w:val="28"/>
          <w:szCs w:val="24"/>
        </w:rPr>
      </w:pPr>
      <w:r>
        <w:rPr>
          <w:rFonts w:hAnsi="標楷體" w:hint="eastAsia"/>
          <w:b/>
          <w:bCs/>
          <w:snapToGrid/>
          <w:sz w:val="32"/>
          <w:szCs w:val="32"/>
        </w:rPr>
        <w:t>二、</w:t>
      </w:r>
      <w:r w:rsidR="003D536A" w:rsidRPr="00F60D71">
        <w:rPr>
          <w:rFonts w:hAnsi="標楷體" w:hint="eastAsia"/>
          <w:b/>
          <w:bCs/>
          <w:snapToGrid/>
          <w:sz w:val="32"/>
          <w:szCs w:val="32"/>
        </w:rPr>
        <w:t>審計機關</w:t>
      </w:r>
      <w:r w:rsidR="003D536A" w:rsidRPr="00F60D71">
        <w:rPr>
          <w:rFonts w:hAnsi="標楷體" w:hint="eastAsia"/>
          <w:b/>
          <w:bCs/>
          <w:sz w:val="32"/>
          <w:szCs w:val="32"/>
        </w:rPr>
        <w:t>重要</w:t>
      </w:r>
      <w:r w:rsidR="003D536A" w:rsidRPr="00F60D71">
        <w:rPr>
          <w:rFonts w:hAnsi="標楷體" w:hint="eastAsia"/>
          <w:b/>
          <w:bCs/>
          <w:snapToGrid/>
          <w:sz w:val="32"/>
          <w:szCs w:val="32"/>
        </w:rPr>
        <w:t>審核意見</w:t>
      </w:r>
    </w:p>
    <w:p w14:paraId="65483683" w14:textId="1D1884FA" w:rsidR="003D536A" w:rsidRPr="00B842A6" w:rsidRDefault="003D536A" w:rsidP="00797304">
      <w:pPr>
        <w:overflowPunct w:val="0"/>
        <w:spacing w:line="460" w:lineRule="exact"/>
        <w:ind w:firstLineChars="200" w:firstLine="560"/>
        <w:jc w:val="both"/>
        <w:rPr>
          <w:rFonts w:ascii="標楷體" w:eastAsia="標楷體" w:hAnsi="標楷體"/>
          <w:sz w:val="28"/>
          <w:szCs w:val="24"/>
        </w:rPr>
      </w:pPr>
      <w:r w:rsidRPr="003D536A">
        <w:rPr>
          <w:rFonts w:ascii="標楷體" w:eastAsia="標楷體" w:hAnsi="標楷體" w:hint="eastAsia"/>
          <w:sz w:val="28"/>
          <w:szCs w:val="24"/>
        </w:rPr>
        <w:t>本部為加強查核推動全民防衛動員強化全社會韌性</w:t>
      </w:r>
      <w:r>
        <w:rPr>
          <w:rFonts w:ascii="標楷體" w:eastAsia="標楷體" w:hAnsi="標楷體" w:hint="eastAsia"/>
          <w:sz w:val="28"/>
          <w:szCs w:val="24"/>
        </w:rPr>
        <w:t>執行情形</w:t>
      </w:r>
      <w:r w:rsidRPr="003D536A">
        <w:rPr>
          <w:rFonts w:ascii="標楷體" w:eastAsia="標楷體" w:hAnsi="標楷體" w:hint="eastAsia"/>
          <w:sz w:val="28"/>
          <w:szCs w:val="24"/>
        </w:rPr>
        <w:t>，經召開專家諮詢會議周延查核面向，並辦理專案調查。茲將本部查核</w:t>
      </w:r>
      <w:r w:rsidR="0063736A" w:rsidRPr="0063736A">
        <w:rPr>
          <w:rFonts w:ascii="標楷體" w:eastAsia="標楷體" w:hAnsi="標楷體" w:hint="eastAsia"/>
          <w:sz w:val="28"/>
          <w:szCs w:val="24"/>
        </w:rPr>
        <w:t>政府推動全民防衛動員強化全社會韌性</w:t>
      </w:r>
      <w:r w:rsidRPr="003D536A">
        <w:rPr>
          <w:rFonts w:ascii="標楷體" w:eastAsia="標楷體" w:hAnsi="標楷體" w:hint="eastAsia"/>
          <w:sz w:val="28"/>
          <w:szCs w:val="24"/>
        </w:rPr>
        <w:t>情形所提重要審核意見，</w:t>
      </w:r>
      <w:r w:rsidR="00B668A4">
        <w:rPr>
          <w:rFonts w:ascii="標楷體" w:eastAsia="標楷體" w:hAnsi="標楷體" w:hint="eastAsia"/>
          <w:sz w:val="28"/>
          <w:szCs w:val="24"/>
        </w:rPr>
        <w:t>按</w:t>
      </w:r>
      <w:bookmarkStart w:id="9" w:name="_Hlk231560920"/>
      <w:r w:rsidR="00AF160A" w:rsidRPr="00AF160A">
        <w:rPr>
          <w:rFonts w:ascii="標楷體" w:eastAsia="標楷體" w:hAnsi="標楷體" w:hint="eastAsia"/>
          <w:sz w:val="28"/>
          <w:szCs w:val="24"/>
        </w:rPr>
        <w:t>全民防衛動員</w:t>
      </w:r>
      <w:r w:rsidR="00B842A6">
        <w:rPr>
          <w:rFonts w:ascii="標楷體" w:eastAsia="標楷體" w:hAnsi="標楷體" w:hint="eastAsia"/>
          <w:sz w:val="28"/>
          <w:szCs w:val="24"/>
        </w:rPr>
        <w:t>準備</w:t>
      </w:r>
      <w:r w:rsidR="00AF160A" w:rsidRPr="00AF160A">
        <w:rPr>
          <w:rFonts w:ascii="標楷體" w:eastAsia="標楷體" w:hAnsi="標楷體" w:hint="eastAsia"/>
          <w:sz w:val="28"/>
          <w:szCs w:val="24"/>
        </w:rPr>
        <w:t>情形</w:t>
      </w:r>
      <w:r w:rsidR="00AF160A">
        <w:rPr>
          <w:rFonts w:ascii="標楷體" w:eastAsia="標楷體" w:hAnsi="標楷體" w:hint="eastAsia"/>
          <w:sz w:val="28"/>
          <w:szCs w:val="24"/>
        </w:rPr>
        <w:t>、</w:t>
      </w:r>
      <w:r w:rsidR="00AF160A" w:rsidRPr="00AF160A">
        <w:rPr>
          <w:rFonts w:ascii="標楷體" w:eastAsia="標楷體" w:hAnsi="標楷體" w:hint="eastAsia"/>
          <w:sz w:val="28"/>
          <w:szCs w:val="24"/>
        </w:rPr>
        <w:t>民力訓練暨運用</w:t>
      </w:r>
      <w:r w:rsidR="00B842A6">
        <w:rPr>
          <w:rFonts w:ascii="標楷體" w:eastAsia="標楷體" w:hAnsi="標楷體" w:hint="eastAsia"/>
          <w:sz w:val="28"/>
          <w:szCs w:val="24"/>
        </w:rPr>
        <w:t>整備</w:t>
      </w:r>
      <w:r w:rsidR="00AF160A" w:rsidRPr="00AF160A">
        <w:rPr>
          <w:rFonts w:ascii="標楷體" w:eastAsia="標楷體" w:hAnsi="標楷體" w:hint="eastAsia"/>
          <w:sz w:val="28"/>
          <w:szCs w:val="24"/>
        </w:rPr>
        <w:t>情形</w:t>
      </w:r>
      <w:r w:rsidR="00AF160A">
        <w:rPr>
          <w:rFonts w:ascii="標楷體" w:eastAsia="標楷體" w:hAnsi="標楷體" w:hint="eastAsia"/>
          <w:sz w:val="28"/>
          <w:szCs w:val="24"/>
        </w:rPr>
        <w:t>、</w:t>
      </w:r>
      <w:r w:rsidR="00AF160A" w:rsidRPr="00AF160A">
        <w:rPr>
          <w:rFonts w:ascii="標楷體" w:eastAsia="標楷體" w:hAnsi="標楷體" w:hint="eastAsia"/>
          <w:sz w:val="28"/>
          <w:szCs w:val="24"/>
        </w:rPr>
        <w:t>戰略物資盤整暨維生配送</w:t>
      </w:r>
      <w:r w:rsidR="00B842A6">
        <w:rPr>
          <w:rFonts w:ascii="標楷體" w:eastAsia="標楷體" w:hAnsi="標楷體" w:hint="eastAsia"/>
          <w:sz w:val="28"/>
          <w:szCs w:val="24"/>
        </w:rPr>
        <w:t>整備</w:t>
      </w:r>
      <w:r w:rsidR="00AF160A" w:rsidRPr="00AF160A">
        <w:rPr>
          <w:rFonts w:ascii="標楷體" w:eastAsia="標楷體" w:hAnsi="標楷體" w:hint="eastAsia"/>
          <w:sz w:val="28"/>
          <w:szCs w:val="24"/>
        </w:rPr>
        <w:t>情形</w:t>
      </w:r>
      <w:r w:rsidR="00AF160A">
        <w:rPr>
          <w:rFonts w:ascii="標楷體" w:eastAsia="標楷體" w:hAnsi="標楷體" w:hint="eastAsia"/>
          <w:sz w:val="28"/>
          <w:szCs w:val="24"/>
        </w:rPr>
        <w:t>、</w:t>
      </w:r>
      <w:bookmarkStart w:id="10" w:name="_Hlk232531929"/>
      <w:r w:rsidR="00AF160A" w:rsidRPr="00AF160A">
        <w:rPr>
          <w:rFonts w:ascii="標楷體" w:eastAsia="標楷體" w:hAnsi="標楷體" w:hint="eastAsia"/>
          <w:sz w:val="28"/>
          <w:szCs w:val="24"/>
        </w:rPr>
        <w:t>能源及關鍵基礎設施維運</w:t>
      </w:r>
      <w:r w:rsidR="00B842A6">
        <w:rPr>
          <w:rFonts w:ascii="標楷體" w:eastAsia="標楷體" w:hAnsi="標楷體" w:hint="eastAsia"/>
          <w:sz w:val="28"/>
          <w:szCs w:val="24"/>
        </w:rPr>
        <w:t>整備</w:t>
      </w:r>
      <w:r w:rsidR="00AF160A" w:rsidRPr="00AF160A">
        <w:rPr>
          <w:rFonts w:ascii="標楷體" w:eastAsia="標楷體" w:hAnsi="標楷體" w:hint="eastAsia"/>
          <w:sz w:val="28"/>
          <w:szCs w:val="24"/>
        </w:rPr>
        <w:t>情形</w:t>
      </w:r>
      <w:bookmarkEnd w:id="10"/>
      <w:r w:rsidR="00AF160A">
        <w:rPr>
          <w:rFonts w:ascii="標楷體" w:eastAsia="標楷體" w:hAnsi="標楷體" w:hint="eastAsia"/>
          <w:sz w:val="28"/>
          <w:szCs w:val="24"/>
        </w:rPr>
        <w:t>、</w:t>
      </w:r>
      <w:r w:rsidR="00AF160A" w:rsidRPr="00AF160A">
        <w:rPr>
          <w:rFonts w:ascii="標楷體" w:eastAsia="標楷體" w:hAnsi="標楷體" w:hint="eastAsia"/>
          <w:sz w:val="28"/>
          <w:szCs w:val="24"/>
        </w:rPr>
        <w:t>社福醫療及避難設施整備情形</w:t>
      </w:r>
      <w:r w:rsidR="00AF160A">
        <w:rPr>
          <w:rFonts w:ascii="標楷體" w:eastAsia="標楷體" w:hAnsi="標楷體" w:hint="eastAsia"/>
          <w:sz w:val="28"/>
          <w:szCs w:val="24"/>
        </w:rPr>
        <w:t>、</w:t>
      </w:r>
      <w:r w:rsidR="00AF160A" w:rsidRPr="00AF160A">
        <w:rPr>
          <w:rFonts w:ascii="標楷體" w:eastAsia="標楷體" w:hAnsi="標楷體" w:hint="eastAsia"/>
          <w:sz w:val="28"/>
          <w:szCs w:val="24"/>
        </w:rPr>
        <w:t>資通</w:t>
      </w:r>
      <w:r w:rsidR="00AF160A">
        <w:rPr>
          <w:rFonts w:ascii="標楷體" w:eastAsia="標楷體" w:hAnsi="標楷體" w:hint="eastAsia"/>
          <w:sz w:val="28"/>
          <w:szCs w:val="24"/>
        </w:rPr>
        <w:t>及</w:t>
      </w:r>
      <w:r w:rsidR="00AF160A" w:rsidRPr="00AF160A">
        <w:rPr>
          <w:rFonts w:ascii="標楷體" w:eastAsia="標楷體" w:hAnsi="標楷體" w:hint="eastAsia"/>
          <w:sz w:val="28"/>
          <w:szCs w:val="24"/>
        </w:rPr>
        <w:t>運輸</w:t>
      </w:r>
      <w:r w:rsidR="00AF160A">
        <w:rPr>
          <w:rFonts w:ascii="標楷體" w:eastAsia="標楷體" w:hAnsi="標楷體" w:hint="eastAsia"/>
          <w:sz w:val="28"/>
          <w:szCs w:val="24"/>
        </w:rPr>
        <w:t>暨</w:t>
      </w:r>
      <w:r w:rsidR="00AF160A" w:rsidRPr="00AF160A">
        <w:rPr>
          <w:rFonts w:ascii="標楷體" w:eastAsia="標楷體" w:hAnsi="標楷體" w:hint="eastAsia"/>
          <w:sz w:val="28"/>
          <w:szCs w:val="24"/>
        </w:rPr>
        <w:t>金融網路安全</w:t>
      </w:r>
      <w:r w:rsidR="00B842A6">
        <w:rPr>
          <w:rFonts w:ascii="標楷體" w:eastAsia="標楷體" w:hAnsi="標楷體" w:hint="eastAsia"/>
          <w:sz w:val="28"/>
          <w:szCs w:val="24"/>
        </w:rPr>
        <w:t>整備</w:t>
      </w:r>
      <w:r w:rsidR="00AF160A" w:rsidRPr="00AF160A">
        <w:rPr>
          <w:rFonts w:ascii="標楷體" w:eastAsia="標楷體" w:hAnsi="標楷體" w:hint="eastAsia"/>
          <w:sz w:val="28"/>
          <w:szCs w:val="24"/>
        </w:rPr>
        <w:t>情形</w:t>
      </w:r>
      <w:r w:rsidR="00F60D71">
        <w:rPr>
          <w:rFonts w:ascii="標楷體" w:eastAsia="標楷體" w:hAnsi="標楷體" w:hint="eastAsia"/>
          <w:sz w:val="28"/>
          <w:szCs w:val="24"/>
        </w:rPr>
        <w:t>等</w:t>
      </w:r>
      <w:r w:rsidR="000B3A94">
        <w:rPr>
          <w:rFonts w:ascii="標楷體" w:eastAsia="標楷體" w:hAnsi="標楷體" w:hint="eastAsia"/>
          <w:sz w:val="28"/>
          <w:szCs w:val="24"/>
        </w:rPr>
        <w:t>6</w:t>
      </w:r>
      <w:r w:rsidR="00F60D71">
        <w:rPr>
          <w:rFonts w:ascii="標楷體" w:eastAsia="標楷體" w:hAnsi="標楷體" w:hint="eastAsia"/>
          <w:sz w:val="28"/>
          <w:szCs w:val="24"/>
        </w:rPr>
        <w:t>個面向</w:t>
      </w:r>
      <w:bookmarkEnd w:id="9"/>
      <w:r w:rsidRPr="003D536A">
        <w:rPr>
          <w:rFonts w:ascii="標楷體" w:eastAsia="標楷體" w:hAnsi="標楷體" w:hint="eastAsia"/>
          <w:sz w:val="28"/>
          <w:szCs w:val="24"/>
        </w:rPr>
        <w:t>，</w:t>
      </w:r>
      <w:proofErr w:type="gramStart"/>
      <w:r w:rsidRPr="003D536A">
        <w:rPr>
          <w:rFonts w:ascii="標楷體" w:eastAsia="標楷體" w:hAnsi="標楷體" w:hint="eastAsia"/>
          <w:sz w:val="28"/>
          <w:szCs w:val="24"/>
        </w:rPr>
        <w:t>歸納摘述如次</w:t>
      </w:r>
      <w:proofErr w:type="gramEnd"/>
      <w:r w:rsidRPr="003D536A">
        <w:rPr>
          <w:rFonts w:ascii="標楷體" w:eastAsia="標楷體" w:hAnsi="標楷體" w:hint="eastAsia"/>
          <w:sz w:val="28"/>
          <w:szCs w:val="24"/>
        </w:rPr>
        <w:t>：</w:t>
      </w:r>
    </w:p>
    <w:p w14:paraId="1FE6B08F" w14:textId="12A623E5" w:rsidR="00D3736C" w:rsidRPr="005A42E5" w:rsidRDefault="00D3736C" w:rsidP="00797304">
      <w:pPr>
        <w:overflowPunct w:val="0"/>
        <w:spacing w:line="460" w:lineRule="exact"/>
        <w:ind w:firstLineChars="200" w:firstLine="641"/>
        <w:jc w:val="both"/>
        <w:rPr>
          <w:rFonts w:ascii="標楷體" w:eastAsia="標楷體" w:hAnsi="標楷體" w:cs="標楷體"/>
          <w:b/>
          <w:bCs/>
          <w:sz w:val="32"/>
          <w:szCs w:val="28"/>
        </w:rPr>
      </w:pPr>
      <w:r w:rsidRPr="005A42E5">
        <w:rPr>
          <w:rFonts w:ascii="標楷體" w:eastAsia="標楷體" w:hAnsi="標楷體" w:cs="標楷體" w:hint="eastAsia"/>
          <w:b/>
          <w:bCs/>
          <w:sz w:val="32"/>
          <w:szCs w:val="28"/>
        </w:rPr>
        <w:t xml:space="preserve">（一）　</w:t>
      </w:r>
      <w:r w:rsidR="008B7FA9" w:rsidRPr="005A42E5">
        <w:rPr>
          <w:rFonts w:ascii="標楷體" w:eastAsia="標楷體" w:hAnsi="標楷體" w:cs="標楷體" w:hint="eastAsia"/>
          <w:b/>
          <w:bCs/>
          <w:sz w:val="32"/>
          <w:szCs w:val="28"/>
        </w:rPr>
        <w:t>全民防衛動員準備情形</w:t>
      </w:r>
    </w:p>
    <w:p w14:paraId="1BA8E43D" w14:textId="05AC590D" w:rsidR="00D3736C" w:rsidRPr="00D65819" w:rsidRDefault="00FD4D09" w:rsidP="00797304">
      <w:pPr>
        <w:pStyle w:val="a8"/>
        <w:overflowPunct w:val="0"/>
        <w:adjustRightInd w:val="0"/>
        <w:snapToGrid w:val="0"/>
        <w:spacing w:line="460" w:lineRule="exact"/>
        <w:ind w:firstLineChars="450" w:firstLine="1261"/>
        <w:rPr>
          <w:rFonts w:hAnsi="標楷體" w:cs="新細明體"/>
          <w:bCs/>
          <w:snapToGrid w:val="0"/>
          <w:sz w:val="28"/>
          <w:szCs w:val="28"/>
        </w:rPr>
      </w:pPr>
      <w:r w:rsidRPr="00124336">
        <w:rPr>
          <w:rFonts w:hAnsi="標楷體" w:cs="標楷體" w:hint="eastAsia"/>
          <w:b/>
          <w:bCs/>
          <w:sz w:val="28"/>
        </w:rPr>
        <w:t xml:space="preserve">1.　</w:t>
      </w:r>
      <w:r w:rsidR="004117DF">
        <w:rPr>
          <w:rFonts w:hAnsi="標楷體" w:cs="標楷體" w:hint="eastAsia"/>
          <w:b/>
          <w:bCs/>
          <w:sz w:val="28"/>
        </w:rPr>
        <w:t>國防部建置</w:t>
      </w:r>
      <w:r w:rsidR="00423041" w:rsidRPr="00423041">
        <w:rPr>
          <w:rFonts w:hAnsi="標楷體" w:cs="標楷體" w:hint="eastAsia"/>
          <w:b/>
          <w:bCs/>
          <w:sz w:val="28"/>
        </w:rPr>
        <w:t>全民防衛動員資訊整合系統</w:t>
      </w:r>
      <w:r w:rsidR="004117DF">
        <w:rPr>
          <w:rFonts w:hAnsi="標楷體" w:cs="標楷體" w:hint="eastAsia"/>
          <w:b/>
          <w:bCs/>
          <w:sz w:val="28"/>
        </w:rPr>
        <w:t>整合各部會資料，惟部分</w:t>
      </w:r>
      <w:r w:rsidR="00423041" w:rsidRPr="00423041">
        <w:rPr>
          <w:rFonts w:hAnsi="標楷體" w:cs="標楷體" w:hint="eastAsia"/>
          <w:b/>
          <w:bCs/>
          <w:sz w:val="28"/>
        </w:rPr>
        <w:t>資料內容異常或逾期未更新，且尚有部分部會之系統未完成</w:t>
      </w:r>
      <w:proofErr w:type="gramStart"/>
      <w:r w:rsidR="00423041" w:rsidRPr="00423041">
        <w:rPr>
          <w:rFonts w:hAnsi="標楷體" w:cs="標楷體" w:hint="eastAsia"/>
          <w:b/>
          <w:bCs/>
          <w:sz w:val="28"/>
        </w:rPr>
        <w:t>介</w:t>
      </w:r>
      <w:proofErr w:type="gramEnd"/>
      <w:r w:rsidR="00423041" w:rsidRPr="00423041">
        <w:rPr>
          <w:rFonts w:hAnsi="標楷體" w:cs="標楷體" w:hint="eastAsia"/>
          <w:b/>
          <w:bCs/>
          <w:sz w:val="28"/>
        </w:rPr>
        <w:t>接，未能達成資料自動化更新以確實</w:t>
      </w:r>
      <w:proofErr w:type="gramStart"/>
      <w:r w:rsidR="00423041" w:rsidRPr="00423041">
        <w:rPr>
          <w:rFonts w:hAnsi="標楷體" w:cs="標楷體" w:hint="eastAsia"/>
          <w:b/>
          <w:bCs/>
          <w:sz w:val="28"/>
        </w:rPr>
        <w:t>掌握編管資料</w:t>
      </w:r>
      <w:proofErr w:type="gramEnd"/>
      <w:r w:rsidR="00423041" w:rsidRPr="00423041">
        <w:rPr>
          <w:rFonts w:hAnsi="標楷體" w:cs="標楷體" w:hint="eastAsia"/>
          <w:b/>
          <w:bCs/>
          <w:sz w:val="28"/>
        </w:rPr>
        <w:t>之目標</w:t>
      </w:r>
      <w:r w:rsidR="007F7F54" w:rsidRPr="007F7F54">
        <w:rPr>
          <w:rFonts w:hAnsi="標楷體" w:cs="標楷體" w:hint="eastAsia"/>
          <w:b/>
          <w:bCs/>
          <w:sz w:val="28"/>
        </w:rPr>
        <w:t>：</w:t>
      </w:r>
      <w:r w:rsidR="00B842A6" w:rsidRPr="00B842A6">
        <w:rPr>
          <w:rFonts w:hAnsi="標楷體" w:cs="標楷體" w:hint="eastAsia"/>
          <w:sz w:val="28"/>
        </w:rPr>
        <w:t>政府為整合各動員業務主管機關資料，由國防部建置並於</w:t>
      </w:r>
      <w:proofErr w:type="gramStart"/>
      <w:r w:rsidR="00B842A6" w:rsidRPr="00B842A6">
        <w:rPr>
          <w:rFonts w:hAnsi="標楷體" w:cs="標楷體" w:hint="eastAsia"/>
          <w:sz w:val="28"/>
        </w:rPr>
        <w:t>112</w:t>
      </w:r>
      <w:proofErr w:type="gramEnd"/>
      <w:r w:rsidR="00B842A6" w:rsidRPr="00B842A6">
        <w:rPr>
          <w:rFonts w:hAnsi="標楷體" w:cs="標楷體" w:hint="eastAsia"/>
          <w:sz w:val="28"/>
        </w:rPr>
        <w:t>年</w:t>
      </w:r>
      <w:r w:rsidR="00522271">
        <w:rPr>
          <w:rFonts w:hAnsi="標楷體" w:cs="標楷體" w:hint="eastAsia"/>
          <w:sz w:val="28"/>
        </w:rPr>
        <w:t>度</w:t>
      </w:r>
      <w:r w:rsidR="00B842A6" w:rsidRPr="00B842A6">
        <w:rPr>
          <w:rFonts w:hAnsi="標楷體" w:cs="標楷體" w:hint="eastAsia"/>
          <w:sz w:val="28"/>
        </w:rPr>
        <w:t>啟用全民防衛動員資訊整合系統（下稱整合系統），收錄各部會提供之42類資料。經查執行情形，核有：（1）</w:t>
      </w:r>
      <w:r w:rsidR="00E2323E">
        <w:rPr>
          <w:rFonts w:hAnsi="標楷體" w:cs="標楷體" w:hint="eastAsia"/>
          <w:sz w:val="28"/>
        </w:rPr>
        <w:t>整合系統</w:t>
      </w:r>
      <w:r w:rsidR="00B842A6" w:rsidRPr="00B842A6">
        <w:rPr>
          <w:rFonts w:hAnsi="標楷體" w:cs="標楷體" w:hint="eastAsia"/>
          <w:sz w:val="28"/>
        </w:rPr>
        <w:t>自113年第4季至114年底止，計有後備軍人等28類資料逾期未更新；又截至115年3月底止，異常資料計55萬餘筆</w:t>
      </w:r>
      <w:r w:rsidR="00B5418B">
        <w:rPr>
          <w:rFonts w:hAnsi="標楷體" w:cs="標楷體" w:hint="eastAsia"/>
          <w:sz w:val="28"/>
        </w:rPr>
        <w:t>，占整體資料495萬餘筆之11.2</w:t>
      </w:r>
      <w:r w:rsidR="00B842A6" w:rsidRPr="00B842A6">
        <w:rPr>
          <w:rFonts w:hAnsi="標楷體" w:cs="標楷體" w:hint="eastAsia"/>
          <w:sz w:val="28"/>
        </w:rPr>
        <w:t>7％，其中消防人力等15類資料異常比率逾20％，資料正確性未</w:t>
      </w:r>
      <w:proofErr w:type="gramStart"/>
      <w:r w:rsidR="00B842A6" w:rsidRPr="00B842A6">
        <w:rPr>
          <w:rFonts w:hAnsi="標楷體" w:cs="標楷體" w:hint="eastAsia"/>
          <w:sz w:val="28"/>
        </w:rPr>
        <w:t>臻</w:t>
      </w:r>
      <w:proofErr w:type="gramEnd"/>
      <w:r w:rsidR="00B842A6" w:rsidRPr="00B842A6">
        <w:rPr>
          <w:rFonts w:hAnsi="標楷體" w:cs="標楷體" w:hint="eastAsia"/>
          <w:sz w:val="28"/>
        </w:rPr>
        <w:t>周妥；（2）截至115年4月底止，尚有</w:t>
      </w:r>
      <w:r w:rsidR="00235256">
        <w:rPr>
          <w:rFonts w:hAnsi="標楷體" w:cs="標楷體" w:hint="eastAsia"/>
          <w:sz w:val="28"/>
        </w:rPr>
        <w:t>部分</w:t>
      </w:r>
      <w:r w:rsidR="00E2323E" w:rsidRPr="00E2323E">
        <w:rPr>
          <w:rFonts w:hAnsi="標楷體" w:cs="標楷體" w:hint="eastAsia"/>
          <w:sz w:val="28"/>
        </w:rPr>
        <w:t>動員業務相關資料主管機關原已建置</w:t>
      </w:r>
      <w:r w:rsidR="00235256">
        <w:rPr>
          <w:rFonts w:hAnsi="標楷體" w:cs="標楷體" w:hint="eastAsia"/>
          <w:sz w:val="28"/>
        </w:rPr>
        <w:t>之6個</w:t>
      </w:r>
      <w:r w:rsidR="00E2323E" w:rsidRPr="00E2323E">
        <w:rPr>
          <w:rFonts w:hAnsi="標楷體" w:cs="標楷體" w:hint="eastAsia"/>
          <w:sz w:val="28"/>
        </w:rPr>
        <w:t>系統或資料庫</w:t>
      </w:r>
      <w:r w:rsidR="00B842A6" w:rsidRPr="00B842A6">
        <w:rPr>
          <w:rFonts w:hAnsi="標楷體" w:cs="標楷體" w:hint="eastAsia"/>
          <w:sz w:val="28"/>
        </w:rPr>
        <w:t>，</w:t>
      </w:r>
      <w:proofErr w:type="gramStart"/>
      <w:r w:rsidR="00B842A6" w:rsidRPr="00B842A6">
        <w:rPr>
          <w:rFonts w:hAnsi="標楷體" w:cs="標楷體" w:hint="eastAsia"/>
          <w:sz w:val="28"/>
        </w:rPr>
        <w:t>因待開發</w:t>
      </w:r>
      <w:proofErr w:type="gramEnd"/>
      <w:r w:rsidR="00B842A6" w:rsidRPr="00B842A6">
        <w:rPr>
          <w:rFonts w:hAnsi="標楷體" w:cs="標楷體" w:hint="eastAsia"/>
          <w:sz w:val="28"/>
        </w:rPr>
        <w:t>程式或系統</w:t>
      </w:r>
      <w:proofErr w:type="gramStart"/>
      <w:r w:rsidR="00B842A6" w:rsidRPr="00B842A6">
        <w:rPr>
          <w:rFonts w:hAnsi="標楷體" w:cs="標楷體" w:hint="eastAsia"/>
          <w:sz w:val="28"/>
        </w:rPr>
        <w:t>老舊等因素</w:t>
      </w:r>
      <w:proofErr w:type="gramEnd"/>
      <w:r w:rsidR="00B842A6" w:rsidRPr="00B842A6">
        <w:rPr>
          <w:rFonts w:hAnsi="標楷體" w:cs="標楷體" w:hint="eastAsia"/>
          <w:sz w:val="28"/>
        </w:rPr>
        <w:t>，迄未完成</w:t>
      </w:r>
      <w:proofErr w:type="gramStart"/>
      <w:r w:rsidR="00B842A6" w:rsidRPr="00B842A6">
        <w:rPr>
          <w:rFonts w:hAnsi="標楷體" w:cs="標楷體" w:hint="eastAsia"/>
          <w:sz w:val="28"/>
        </w:rPr>
        <w:t>介</w:t>
      </w:r>
      <w:proofErr w:type="gramEnd"/>
      <w:r w:rsidR="00B842A6" w:rsidRPr="00B842A6">
        <w:rPr>
          <w:rFonts w:hAnsi="標楷體" w:cs="標楷體" w:hint="eastAsia"/>
          <w:sz w:val="28"/>
        </w:rPr>
        <w:t>接作業或僅處</w:t>
      </w:r>
      <w:r w:rsidR="005866D1">
        <w:rPr>
          <w:rFonts w:hAnsi="標楷體" w:cs="標楷體" w:hint="eastAsia"/>
          <w:sz w:val="28"/>
        </w:rPr>
        <w:t>於</w:t>
      </w:r>
      <w:r w:rsidR="00B842A6" w:rsidRPr="00B842A6">
        <w:rPr>
          <w:rFonts w:hAnsi="標楷體" w:cs="標楷體" w:hint="eastAsia"/>
          <w:sz w:val="28"/>
        </w:rPr>
        <w:t>測試階段，影響動員</w:t>
      </w:r>
      <w:proofErr w:type="gramStart"/>
      <w:r w:rsidR="00B842A6" w:rsidRPr="00B842A6">
        <w:rPr>
          <w:rFonts w:hAnsi="標楷體" w:cs="標楷體" w:hint="eastAsia"/>
          <w:sz w:val="28"/>
        </w:rPr>
        <w:t>資料編管效率</w:t>
      </w:r>
      <w:proofErr w:type="gramEnd"/>
      <w:r w:rsidR="00B842A6" w:rsidRPr="00B842A6">
        <w:rPr>
          <w:rFonts w:hAnsi="標楷體" w:cs="標楷體" w:hint="eastAsia"/>
          <w:sz w:val="28"/>
        </w:rPr>
        <w:t>等情事，經函請行政院督促權責機關</w:t>
      </w:r>
      <w:proofErr w:type="gramStart"/>
      <w:r w:rsidR="00B842A6" w:rsidRPr="00B842A6">
        <w:rPr>
          <w:rFonts w:hAnsi="標楷體" w:cs="標楷體" w:hint="eastAsia"/>
          <w:sz w:val="28"/>
        </w:rPr>
        <w:t>研</w:t>
      </w:r>
      <w:proofErr w:type="gramEnd"/>
      <w:r w:rsidR="00B842A6" w:rsidRPr="00B842A6">
        <w:rPr>
          <w:rFonts w:hAnsi="標楷體" w:cs="標楷體" w:hint="eastAsia"/>
          <w:sz w:val="28"/>
        </w:rPr>
        <w:t>謀改善</w:t>
      </w:r>
      <w:r w:rsidR="007F7F54" w:rsidRPr="007F7F54">
        <w:rPr>
          <w:rFonts w:hAnsi="標楷體" w:cs="標楷體" w:hint="eastAsia"/>
          <w:sz w:val="28"/>
        </w:rPr>
        <w:t>。</w:t>
      </w:r>
      <w:bookmarkStart w:id="11" w:name="_Hlk233126409"/>
      <w:proofErr w:type="gramStart"/>
      <w:r w:rsidR="00D65819" w:rsidRPr="00E863A5">
        <w:rPr>
          <w:rFonts w:hAnsi="標楷體" w:hint="eastAsia"/>
          <w:sz w:val="28"/>
          <w:szCs w:val="28"/>
        </w:rPr>
        <w:t>【</w:t>
      </w:r>
      <w:proofErr w:type="gramEnd"/>
      <w:r w:rsidR="00D65819" w:rsidRPr="00156F06">
        <w:rPr>
          <w:rFonts w:hAnsi="標楷體" w:hint="eastAsia"/>
          <w:sz w:val="28"/>
          <w:szCs w:val="28"/>
        </w:rPr>
        <w:t>詳總決算審核報告</w:t>
      </w:r>
      <w:proofErr w:type="gramStart"/>
      <w:r w:rsidR="00D65819" w:rsidRPr="00156F06">
        <w:rPr>
          <w:rFonts w:hAnsi="標楷體" w:hint="eastAsia"/>
          <w:sz w:val="28"/>
          <w:szCs w:val="28"/>
        </w:rPr>
        <w:t>第2冊丙</w:t>
      </w:r>
      <w:proofErr w:type="gramEnd"/>
      <w:r w:rsidR="00D65819" w:rsidRPr="00156F06">
        <w:rPr>
          <w:rFonts w:hAnsi="標楷體" w:hint="eastAsia"/>
          <w:sz w:val="28"/>
          <w:szCs w:val="28"/>
        </w:rPr>
        <w:t>、</w:t>
      </w:r>
      <w:r w:rsidR="00D65819" w:rsidRPr="00000F33">
        <w:rPr>
          <w:rFonts w:hAnsi="標楷體" w:hint="eastAsia"/>
          <w:sz w:val="28"/>
          <w:szCs w:val="28"/>
        </w:rPr>
        <w:t>貳、行政院主管</w:t>
      </w:r>
      <w:r w:rsidR="00D65819" w:rsidRPr="00156F06">
        <w:rPr>
          <w:rFonts w:hAnsi="標楷體" w:hint="eastAsia"/>
          <w:sz w:val="28"/>
          <w:szCs w:val="28"/>
        </w:rPr>
        <w:t>項下重要審核意見</w:t>
      </w:r>
      <w:r w:rsidR="00D65819">
        <w:rPr>
          <w:rFonts w:hAnsi="標楷體" w:hint="eastAsia"/>
          <w:sz w:val="28"/>
          <w:szCs w:val="28"/>
        </w:rPr>
        <w:t>（</w:t>
      </w:r>
      <w:r w:rsidR="00EF2997">
        <w:rPr>
          <w:rFonts w:hAnsi="標楷體" w:hint="eastAsia"/>
          <w:sz w:val="28"/>
          <w:szCs w:val="28"/>
        </w:rPr>
        <w:t>九</w:t>
      </w:r>
      <w:r w:rsidR="00D65819">
        <w:rPr>
          <w:rFonts w:hAnsi="標楷體" w:hint="eastAsia"/>
          <w:sz w:val="28"/>
          <w:szCs w:val="28"/>
        </w:rPr>
        <w:t>）1.</w:t>
      </w:r>
      <w:r w:rsidR="00D65819" w:rsidRPr="00E863A5">
        <w:rPr>
          <w:rFonts w:hAnsi="標楷體" w:hint="eastAsia"/>
          <w:sz w:val="28"/>
          <w:szCs w:val="28"/>
        </w:rPr>
        <w:t>】</w:t>
      </w:r>
      <w:bookmarkEnd w:id="11"/>
    </w:p>
    <w:p w14:paraId="1D7ECD33" w14:textId="721BAFB6" w:rsidR="00D65819" w:rsidRPr="00020D93" w:rsidRDefault="00E95106" w:rsidP="00797304">
      <w:pPr>
        <w:pStyle w:val="10"/>
        <w:overflowPunct w:val="0"/>
        <w:spacing w:line="460" w:lineRule="exact"/>
        <w:ind w:firstLine="1261"/>
        <w:rPr>
          <w:rFonts w:hAnsi="標楷體"/>
          <w:bCs w:val="0"/>
          <w:spacing w:val="2"/>
          <w:sz w:val="28"/>
          <w:szCs w:val="28"/>
        </w:rPr>
      </w:pPr>
      <w:r w:rsidRPr="00215E43">
        <w:rPr>
          <w:rFonts w:hAnsi="標楷體" w:cs="標楷體" w:hint="eastAsia"/>
          <w:b/>
          <w:sz w:val="28"/>
        </w:rPr>
        <w:t xml:space="preserve">2.　</w:t>
      </w:r>
      <w:r w:rsidR="00215E43" w:rsidRPr="00215E43">
        <w:rPr>
          <w:rFonts w:hAnsi="標楷體" w:cs="標楷體" w:hint="eastAsia"/>
          <w:b/>
          <w:sz w:val="28"/>
        </w:rPr>
        <w:t>政府辦理重要物資及設施之</w:t>
      </w:r>
      <w:proofErr w:type="gramStart"/>
      <w:r w:rsidR="004117DF">
        <w:rPr>
          <w:rFonts w:hAnsi="標楷體" w:cs="標楷體" w:hint="eastAsia"/>
          <w:b/>
          <w:sz w:val="28"/>
        </w:rPr>
        <w:t>動員</w:t>
      </w:r>
      <w:r w:rsidR="00215E43" w:rsidRPr="00215E43">
        <w:rPr>
          <w:rFonts w:hAnsi="標楷體" w:cs="標楷體" w:hint="eastAsia"/>
          <w:b/>
          <w:sz w:val="28"/>
        </w:rPr>
        <w:t>編管與</w:t>
      </w:r>
      <w:proofErr w:type="gramEnd"/>
      <w:r w:rsidR="00215E43" w:rsidRPr="00215E43">
        <w:rPr>
          <w:rFonts w:hAnsi="標楷體" w:cs="標楷體" w:hint="eastAsia"/>
          <w:b/>
          <w:sz w:val="28"/>
        </w:rPr>
        <w:t>簽證作業，惟尚未建立簽證事前通知機制，且</w:t>
      </w:r>
      <w:proofErr w:type="gramStart"/>
      <w:r w:rsidR="00215E43" w:rsidRPr="00215E43">
        <w:rPr>
          <w:rFonts w:hAnsi="標楷體" w:cs="標楷體" w:hint="eastAsia"/>
          <w:b/>
          <w:sz w:val="28"/>
        </w:rPr>
        <w:t>部分編管資料</w:t>
      </w:r>
      <w:proofErr w:type="gramEnd"/>
      <w:r w:rsidR="00215E43" w:rsidRPr="00215E43">
        <w:rPr>
          <w:rFonts w:hAnsi="標楷體" w:cs="標楷體" w:hint="eastAsia"/>
          <w:b/>
          <w:sz w:val="28"/>
        </w:rPr>
        <w:t>與實際不符，允宜建立通知機制並落實資料查</w:t>
      </w:r>
      <w:r w:rsidR="001E30D5">
        <w:rPr>
          <w:rFonts w:hAnsi="標楷體" w:cs="標楷體" w:hint="eastAsia"/>
          <w:b/>
          <w:sz w:val="28"/>
        </w:rPr>
        <w:t>對</w:t>
      </w:r>
      <w:r w:rsidR="00215E43" w:rsidRPr="00215E43">
        <w:rPr>
          <w:rFonts w:hAnsi="標楷體" w:cs="標楷體" w:hint="eastAsia"/>
          <w:b/>
          <w:sz w:val="28"/>
        </w:rPr>
        <w:t>更新，以確保物力動員支援作戰之成效：</w:t>
      </w:r>
      <w:r w:rsidR="00215E43" w:rsidRPr="00215E43">
        <w:rPr>
          <w:rFonts w:hAnsi="標楷體" w:cs="標楷體" w:hint="eastAsia"/>
          <w:sz w:val="28"/>
        </w:rPr>
        <w:t>中央政府各機關及各地方政府為因應動員實施階段緊急危難或作戰任務需求，於平時完成重要物資及設施之調查、統計、</w:t>
      </w:r>
      <w:proofErr w:type="gramStart"/>
      <w:r w:rsidR="00215E43" w:rsidRPr="00215E43">
        <w:rPr>
          <w:rFonts w:hAnsi="標楷體" w:cs="標楷體" w:hint="eastAsia"/>
          <w:sz w:val="28"/>
        </w:rPr>
        <w:t>編管</w:t>
      </w:r>
      <w:proofErr w:type="gramEnd"/>
      <w:r w:rsidR="00215E43" w:rsidRPr="00215E43">
        <w:rPr>
          <w:rFonts w:hAnsi="標楷體" w:cs="標楷體" w:hint="eastAsia"/>
          <w:sz w:val="28"/>
        </w:rPr>
        <w:t>，並透過供需媒合之簽證作業，進行相關物資及設施之供需分配，以利動員實施階段徵購（用）民間物力支援作戰任務。經查執行情形，核有：（1）物力簽證之動員準備作業尚未建立通知</w:t>
      </w:r>
      <w:r w:rsidR="001E30D5">
        <w:rPr>
          <w:rFonts w:hAnsi="標楷體" w:cs="標楷體" w:hint="eastAsia"/>
          <w:sz w:val="28"/>
        </w:rPr>
        <w:t>物業主</w:t>
      </w:r>
      <w:r w:rsidR="00215E43" w:rsidRPr="00215E43">
        <w:rPr>
          <w:rFonts w:hAnsi="標楷體" w:cs="標楷體" w:hint="eastAsia"/>
          <w:sz w:val="28"/>
        </w:rPr>
        <w:t>之機制，須</w:t>
      </w:r>
      <w:proofErr w:type="gramStart"/>
      <w:r w:rsidR="00215E43" w:rsidRPr="00215E43">
        <w:rPr>
          <w:rFonts w:hAnsi="標楷體" w:cs="標楷體" w:hint="eastAsia"/>
          <w:sz w:val="28"/>
        </w:rPr>
        <w:t>俟</w:t>
      </w:r>
      <w:proofErr w:type="gramEnd"/>
      <w:r w:rsidR="00215E43" w:rsidRPr="00215E43">
        <w:rPr>
          <w:rFonts w:hAnsi="標楷體" w:cs="標楷體" w:hint="eastAsia"/>
          <w:sz w:val="28"/>
        </w:rPr>
        <w:t>進入動員實施階段，</w:t>
      </w:r>
      <w:r w:rsidR="00B02739">
        <w:rPr>
          <w:rFonts w:hAnsi="標楷體" w:cs="標楷體" w:hint="eastAsia"/>
          <w:sz w:val="28"/>
        </w:rPr>
        <w:t>物業主</w:t>
      </w:r>
      <w:r w:rsidR="00215E43" w:rsidRPr="00215E43">
        <w:rPr>
          <w:rFonts w:hAnsi="標楷體" w:cs="標楷體" w:hint="eastAsia"/>
          <w:sz w:val="28"/>
        </w:rPr>
        <w:t>接獲徵購（用）書方知悉具動員義務，恐影響物資取得成效；（2）經比對國防部物力動員</w:t>
      </w:r>
      <w:r w:rsidR="00215E43" w:rsidRPr="00215E43">
        <w:rPr>
          <w:rFonts w:hAnsi="標楷體" w:cs="標楷體" w:hint="eastAsia"/>
          <w:sz w:val="28"/>
        </w:rPr>
        <w:lastRenderedPageBreak/>
        <w:t>資訊系統與經濟部商工登記公示資料，該系統存有廠商資料未更新，或營運現況與實際不符等情事，經函請國防部</w:t>
      </w:r>
      <w:proofErr w:type="gramStart"/>
      <w:r w:rsidR="00215E43" w:rsidRPr="00215E43">
        <w:rPr>
          <w:rFonts w:hAnsi="標楷體" w:cs="標楷體" w:hint="eastAsia"/>
          <w:sz w:val="28"/>
        </w:rPr>
        <w:t>研</w:t>
      </w:r>
      <w:proofErr w:type="gramEnd"/>
      <w:r w:rsidR="00215E43" w:rsidRPr="00215E43">
        <w:rPr>
          <w:rFonts w:hAnsi="標楷體" w:cs="標楷體" w:hint="eastAsia"/>
          <w:sz w:val="28"/>
        </w:rPr>
        <w:t>謀改善。</w:t>
      </w:r>
      <w:proofErr w:type="gramStart"/>
      <w:r w:rsidR="00D65819" w:rsidRPr="00321799">
        <w:rPr>
          <w:rFonts w:hAnsi="標楷體"/>
          <w:bCs w:val="0"/>
          <w:sz w:val="28"/>
          <w:szCs w:val="28"/>
        </w:rPr>
        <w:t>【</w:t>
      </w:r>
      <w:proofErr w:type="gramEnd"/>
      <w:r w:rsidR="00D65819" w:rsidRPr="00321799">
        <w:rPr>
          <w:rFonts w:hAnsi="標楷體"/>
          <w:bCs w:val="0"/>
          <w:sz w:val="28"/>
          <w:szCs w:val="28"/>
        </w:rPr>
        <w:t>詳總決算審核報告</w:t>
      </w:r>
      <w:proofErr w:type="gramStart"/>
      <w:r w:rsidR="00D65819" w:rsidRPr="00321799">
        <w:rPr>
          <w:rFonts w:hAnsi="標楷體"/>
          <w:bCs w:val="0"/>
          <w:sz w:val="28"/>
          <w:szCs w:val="28"/>
        </w:rPr>
        <w:t>第2冊丙</w:t>
      </w:r>
      <w:proofErr w:type="gramEnd"/>
      <w:r w:rsidR="00D65819" w:rsidRPr="00321799">
        <w:rPr>
          <w:rFonts w:hAnsi="標楷體"/>
          <w:bCs w:val="0"/>
          <w:sz w:val="28"/>
          <w:szCs w:val="28"/>
        </w:rPr>
        <w:t>、玖、國防部主管項下重要審核意見</w:t>
      </w:r>
      <w:r w:rsidR="00D65819" w:rsidRPr="00321799">
        <w:rPr>
          <w:rFonts w:hAnsi="標楷體" w:hint="eastAsia"/>
          <w:bCs w:val="0"/>
          <w:sz w:val="28"/>
          <w:szCs w:val="28"/>
        </w:rPr>
        <w:t>（</w:t>
      </w:r>
      <w:r w:rsidR="00B12E0E">
        <w:rPr>
          <w:rFonts w:hAnsi="標楷體" w:hint="eastAsia"/>
          <w:bCs w:val="0"/>
          <w:sz w:val="28"/>
          <w:szCs w:val="28"/>
        </w:rPr>
        <w:t>一</w:t>
      </w:r>
      <w:r w:rsidR="00D65819" w:rsidRPr="00321799">
        <w:rPr>
          <w:rFonts w:hAnsi="標楷體"/>
          <w:bCs w:val="0"/>
          <w:sz w:val="28"/>
          <w:szCs w:val="28"/>
        </w:rPr>
        <w:t>）</w:t>
      </w:r>
      <w:r w:rsidR="00F20191">
        <w:rPr>
          <w:rFonts w:hAnsi="標楷體" w:hint="eastAsia"/>
          <w:bCs w:val="0"/>
          <w:sz w:val="28"/>
          <w:szCs w:val="28"/>
        </w:rPr>
        <w:t>1.</w:t>
      </w:r>
      <w:r w:rsidR="00F20191" w:rsidRPr="00215E43">
        <w:rPr>
          <w:rFonts w:hAnsi="標楷體" w:cs="標楷體" w:hint="eastAsia"/>
          <w:sz w:val="28"/>
        </w:rPr>
        <w:t>（1）</w:t>
      </w:r>
      <w:r w:rsidR="007B67ED">
        <w:rPr>
          <w:rFonts w:hAnsi="標楷體" w:cs="標楷體" w:hint="eastAsia"/>
          <w:sz w:val="28"/>
        </w:rPr>
        <w:t>及</w:t>
      </w:r>
      <w:r w:rsidR="00F20191" w:rsidRPr="00215E43">
        <w:rPr>
          <w:rFonts w:hAnsi="標楷體" w:cs="標楷體" w:hint="eastAsia"/>
          <w:sz w:val="28"/>
        </w:rPr>
        <w:t>（2）</w:t>
      </w:r>
      <w:proofErr w:type="gramStart"/>
      <w:r w:rsidR="00D65819" w:rsidRPr="00321799">
        <w:rPr>
          <w:rFonts w:hAnsi="標楷體"/>
          <w:bCs w:val="0"/>
          <w:sz w:val="28"/>
          <w:szCs w:val="28"/>
        </w:rPr>
        <w:t>】</w:t>
      </w:r>
      <w:proofErr w:type="gramEnd"/>
    </w:p>
    <w:p w14:paraId="238A027C" w14:textId="593EFBA0" w:rsidR="001F0BD0" w:rsidRDefault="001F0BD0" w:rsidP="00797304">
      <w:pPr>
        <w:overflowPunct w:val="0"/>
        <w:spacing w:line="460" w:lineRule="exact"/>
        <w:ind w:firstLineChars="450" w:firstLine="1261"/>
        <w:jc w:val="both"/>
        <w:rPr>
          <w:rFonts w:ascii="標楷體" w:eastAsia="標楷體" w:hAnsi="標楷體" w:cs="標楷體"/>
          <w:sz w:val="28"/>
          <w:szCs w:val="24"/>
        </w:rPr>
      </w:pPr>
      <w:r w:rsidRPr="00215E43">
        <w:rPr>
          <w:rFonts w:ascii="標楷體" w:eastAsia="標楷體" w:hAnsi="標楷體" w:cs="標楷體" w:hint="eastAsia"/>
          <w:b/>
          <w:bCs/>
          <w:sz w:val="28"/>
          <w:szCs w:val="24"/>
        </w:rPr>
        <w:t xml:space="preserve">3.　</w:t>
      </w:r>
      <w:r w:rsidR="00215E43" w:rsidRPr="00215E43">
        <w:rPr>
          <w:rFonts w:ascii="標楷體" w:eastAsia="標楷體" w:hAnsi="標楷體" w:cs="標楷體" w:hint="eastAsia"/>
          <w:b/>
          <w:bCs/>
          <w:sz w:val="28"/>
          <w:szCs w:val="24"/>
        </w:rPr>
        <w:t>政府辦理重要物資及固定設施公</w:t>
      </w:r>
      <w:r w:rsidR="00757F95">
        <w:rPr>
          <w:rFonts w:ascii="標楷體" w:eastAsia="標楷體" w:hAnsi="標楷體" w:cs="標楷體" w:hint="eastAsia"/>
          <w:b/>
          <w:bCs/>
          <w:sz w:val="28"/>
          <w:szCs w:val="24"/>
        </w:rPr>
        <w:t>務機關</w:t>
      </w:r>
      <w:r w:rsidR="00215E43" w:rsidRPr="00215E43">
        <w:rPr>
          <w:rFonts w:ascii="標楷體" w:eastAsia="標楷體" w:hAnsi="標楷體" w:cs="標楷體" w:hint="eastAsia"/>
          <w:b/>
          <w:bCs/>
          <w:sz w:val="28"/>
          <w:szCs w:val="24"/>
        </w:rPr>
        <w:t>需</w:t>
      </w:r>
      <w:r w:rsidR="00757F95">
        <w:rPr>
          <w:rFonts w:ascii="標楷體" w:eastAsia="標楷體" w:hAnsi="標楷體" w:cs="標楷體" w:hint="eastAsia"/>
          <w:b/>
          <w:bCs/>
          <w:sz w:val="28"/>
          <w:szCs w:val="24"/>
        </w:rPr>
        <w:t>求</w:t>
      </w:r>
      <w:r w:rsidR="00215E43" w:rsidRPr="00215E43">
        <w:rPr>
          <w:rFonts w:ascii="標楷體" w:eastAsia="標楷體" w:hAnsi="標楷體" w:cs="標楷體" w:hint="eastAsia"/>
          <w:b/>
          <w:bCs/>
          <w:sz w:val="28"/>
          <w:szCs w:val="24"/>
        </w:rPr>
        <w:t>簽證作業，惟相關作業標準未</w:t>
      </w:r>
      <w:proofErr w:type="gramStart"/>
      <w:r w:rsidR="00215E43" w:rsidRPr="00215E43">
        <w:rPr>
          <w:rFonts w:ascii="標楷體" w:eastAsia="標楷體" w:hAnsi="標楷體" w:cs="標楷體" w:hint="eastAsia"/>
          <w:b/>
          <w:bCs/>
          <w:sz w:val="28"/>
          <w:szCs w:val="24"/>
        </w:rPr>
        <w:t>臻</w:t>
      </w:r>
      <w:proofErr w:type="gramEnd"/>
      <w:r w:rsidR="00215E43" w:rsidRPr="00215E43">
        <w:rPr>
          <w:rFonts w:ascii="標楷體" w:eastAsia="標楷體" w:hAnsi="標楷體" w:cs="標楷體" w:hint="eastAsia"/>
          <w:b/>
          <w:bCs/>
          <w:sz w:val="28"/>
          <w:szCs w:val="24"/>
        </w:rPr>
        <w:t>一致，且重要物資納管廠商產能未能滿足需求，允宜</w:t>
      </w:r>
      <w:proofErr w:type="gramStart"/>
      <w:r w:rsidR="00215E43" w:rsidRPr="00215E43">
        <w:rPr>
          <w:rFonts w:ascii="標楷體" w:eastAsia="標楷體" w:hAnsi="標楷體" w:cs="標楷體" w:hint="eastAsia"/>
          <w:b/>
          <w:bCs/>
          <w:sz w:val="28"/>
          <w:szCs w:val="24"/>
        </w:rPr>
        <w:t>研</w:t>
      </w:r>
      <w:proofErr w:type="gramEnd"/>
      <w:r w:rsidR="00215E43" w:rsidRPr="00215E43">
        <w:rPr>
          <w:rFonts w:ascii="標楷體" w:eastAsia="標楷體" w:hAnsi="標楷體" w:cs="標楷體" w:hint="eastAsia"/>
          <w:b/>
          <w:bCs/>
          <w:sz w:val="28"/>
          <w:szCs w:val="24"/>
        </w:rPr>
        <w:t>謀改善，以提升物力動員效能及政府整體應變能力：</w:t>
      </w:r>
      <w:r w:rsidR="00215E43" w:rsidRPr="00215E43">
        <w:rPr>
          <w:rFonts w:ascii="標楷體" w:eastAsia="標楷體" w:hAnsi="標楷體" w:cs="標楷體" w:hint="eastAsia"/>
          <w:sz w:val="28"/>
          <w:szCs w:val="24"/>
        </w:rPr>
        <w:t>政府為維持動員實施階段各公務機關之緊急應變能力，對重要物資及固定設施進行調查，並辦理簽證</w:t>
      </w:r>
      <w:proofErr w:type="gramStart"/>
      <w:r w:rsidR="00215E43" w:rsidRPr="00215E43">
        <w:rPr>
          <w:rFonts w:ascii="標楷體" w:eastAsia="標楷體" w:hAnsi="標楷體" w:cs="標楷體" w:hint="eastAsia"/>
          <w:sz w:val="28"/>
          <w:szCs w:val="24"/>
        </w:rPr>
        <w:t>媒</w:t>
      </w:r>
      <w:proofErr w:type="gramEnd"/>
      <w:r w:rsidR="00215E43" w:rsidRPr="00215E43">
        <w:rPr>
          <w:rFonts w:ascii="標楷體" w:eastAsia="標楷體" w:hAnsi="標楷體" w:cs="標楷體" w:hint="eastAsia"/>
          <w:sz w:val="28"/>
          <w:szCs w:val="24"/>
        </w:rPr>
        <w:t>合作業</w:t>
      </w:r>
      <w:r w:rsidR="00757F95">
        <w:rPr>
          <w:rFonts w:ascii="標楷體" w:eastAsia="標楷體" w:hAnsi="標楷體" w:cs="標楷體" w:hint="eastAsia"/>
          <w:sz w:val="28"/>
          <w:szCs w:val="24"/>
        </w:rPr>
        <w:t>（下稱公需簽證）</w:t>
      </w:r>
      <w:r w:rsidR="00215E43" w:rsidRPr="00215E43">
        <w:rPr>
          <w:rFonts w:ascii="標楷體" w:eastAsia="標楷體" w:hAnsi="標楷體" w:cs="標楷體" w:hint="eastAsia"/>
          <w:sz w:val="28"/>
          <w:szCs w:val="24"/>
        </w:rPr>
        <w:t>，以滿足各機關動員實施階段之公務需求。經查執行情形，核有：（1）國防部</w:t>
      </w:r>
      <w:proofErr w:type="gramStart"/>
      <w:r w:rsidR="00215E43" w:rsidRPr="00215E43">
        <w:rPr>
          <w:rFonts w:ascii="標楷體" w:eastAsia="標楷體" w:hAnsi="標楷體" w:cs="標楷體" w:hint="eastAsia"/>
          <w:sz w:val="28"/>
          <w:szCs w:val="24"/>
        </w:rPr>
        <w:t>對於公需簽證</w:t>
      </w:r>
      <w:proofErr w:type="gramEnd"/>
      <w:r w:rsidR="00215E43" w:rsidRPr="00215E43">
        <w:rPr>
          <w:rFonts w:ascii="標楷體" w:eastAsia="標楷體" w:hAnsi="標楷體" w:cs="標楷體" w:hint="eastAsia"/>
          <w:sz w:val="28"/>
          <w:szCs w:val="24"/>
        </w:rPr>
        <w:t>作業尚未建立完整一致之規範與作業標準，致各地方政府執行方式不一，</w:t>
      </w:r>
      <w:proofErr w:type="gramStart"/>
      <w:r w:rsidR="00F9401F">
        <w:rPr>
          <w:rFonts w:ascii="標楷體" w:eastAsia="標楷體" w:hAnsi="標楷體" w:cs="標楷體" w:hint="eastAsia"/>
          <w:sz w:val="28"/>
          <w:szCs w:val="24"/>
        </w:rPr>
        <w:t>且</w:t>
      </w:r>
      <w:r w:rsidR="00215E43" w:rsidRPr="00215E43">
        <w:rPr>
          <w:rFonts w:ascii="標楷體" w:eastAsia="標楷體" w:hAnsi="標楷體" w:cs="標楷體" w:hint="eastAsia"/>
          <w:sz w:val="28"/>
          <w:szCs w:val="24"/>
        </w:rPr>
        <w:t>公需簽證</w:t>
      </w:r>
      <w:proofErr w:type="gramEnd"/>
      <w:r w:rsidR="00215E43" w:rsidRPr="00215E43">
        <w:rPr>
          <w:rFonts w:ascii="標楷體" w:eastAsia="標楷體" w:hAnsi="標楷體" w:cs="標楷體" w:hint="eastAsia"/>
          <w:sz w:val="28"/>
          <w:szCs w:val="24"/>
        </w:rPr>
        <w:t>範圍仍有不足</w:t>
      </w:r>
      <w:r w:rsidR="00F9401F">
        <w:rPr>
          <w:rFonts w:ascii="標楷體" w:eastAsia="標楷體" w:hAnsi="標楷體" w:cs="標楷體" w:hint="eastAsia"/>
          <w:sz w:val="28"/>
          <w:szCs w:val="24"/>
        </w:rPr>
        <w:t>，</w:t>
      </w:r>
      <w:r w:rsidR="00215E43" w:rsidRPr="00215E43">
        <w:rPr>
          <w:rFonts w:ascii="標楷體" w:eastAsia="標楷體" w:hAnsi="標楷體" w:cs="標楷體" w:hint="eastAsia"/>
          <w:sz w:val="28"/>
          <w:szCs w:val="24"/>
        </w:rPr>
        <w:t>又未將簽證核定或媒合情形回饋需求單位，致相關追蹤與滾動檢討機制未</w:t>
      </w:r>
      <w:proofErr w:type="gramStart"/>
      <w:r w:rsidR="00215E43" w:rsidRPr="00215E43">
        <w:rPr>
          <w:rFonts w:ascii="標楷體" w:eastAsia="標楷體" w:hAnsi="標楷體" w:cs="標楷體" w:hint="eastAsia"/>
          <w:sz w:val="28"/>
          <w:szCs w:val="24"/>
        </w:rPr>
        <w:t>臻</w:t>
      </w:r>
      <w:proofErr w:type="gramEnd"/>
      <w:r w:rsidR="00215E43" w:rsidRPr="00215E43">
        <w:rPr>
          <w:rFonts w:ascii="標楷體" w:eastAsia="標楷體" w:hAnsi="標楷體" w:cs="標楷體" w:hint="eastAsia"/>
          <w:sz w:val="28"/>
          <w:szCs w:val="24"/>
        </w:rPr>
        <w:t>周妥；（2）近年各類重要</w:t>
      </w:r>
      <w:proofErr w:type="gramStart"/>
      <w:r w:rsidR="00215E43" w:rsidRPr="00215E43">
        <w:rPr>
          <w:rFonts w:ascii="標楷體" w:eastAsia="標楷體" w:hAnsi="標楷體" w:cs="標楷體" w:hint="eastAsia"/>
          <w:sz w:val="28"/>
          <w:szCs w:val="24"/>
        </w:rPr>
        <w:t>物資</w:t>
      </w:r>
      <w:r w:rsidR="00D27C74">
        <w:rPr>
          <w:rFonts w:ascii="標楷體" w:eastAsia="標楷體" w:hAnsi="標楷體" w:cs="標楷體" w:hint="eastAsia"/>
          <w:sz w:val="28"/>
          <w:szCs w:val="24"/>
        </w:rPr>
        <w:t>公需</w:t>
      </w:r>
      <w:r w:rsidR="00215E43" w:rsidRPr="00215E43">
        <w:rPr>
          <w:rFonts w:ascii="標楷體" w:eastAsia="標楷體" w:hAnsi="標楷體" w:cs="標楷體" w:hint="eastAsia"/>
          <w:sz w:val="28"/>
          <w:szCs w:val="24"/>
        </w:rPr>
        <w:t>簽證</w:t>
      </w:r>
      <w:proofErr w:type="gramEnd"/>
      <w:r w:rsidR="00215E43" w:rsidRPr="00215E43">
        <w:rPr>
          <w:rFonts w:ascii="標楷體" w:eastAsia="標楷體" w:hAnsi="標楷體" w:cs="標楷體" w:hint="eastAsia"/>
          <w:sz w:val="28"/>
          <w:szCs w:val="24"/>
        </w:rPr>
        <w:t>需求增加，惟113至115年度未獲簽證物資數量擴增，且經濟部納管廠商數量未隨需求成長而增加，部分廠商產製品項亦未符需求，致納入列管之生產廠商及產能有限等情事，經函請國防部</w:t>
      </w:r>
      <w:proofErr w:type="gramStart"/>
      <w:r w:rsidR="00215E43" w:rsidRPr="00215E43">
        <w:rPr>
          <w:rFonts w:ascii="標楷體" w:eastAsia="標楷體" w:hAnsi="標楷體" w:cs="標楷體" w:hint="eastAsia"/>
          <w:sz w:val="28"/>
          <w:szCs w:val="24"/>
        </w:rPr>
        <w:t>研謀妥處</w:t>
      </w:r>
      <w:proofErr w:type="gramEnd"/>
      <w:r w:rsidR="00215E43" w:rsidRPr="00215E43">
        <w:rPr>
          <w:rFonts w:ascii="標楷體" w:eastAsia="標楷體" w:hAnsi="標楷體" w:cs="標楷體" w:hint="eastAsia"/>
          <w:sz w:val="28"/>
          <w:szCs w:val="24"/>
        </w:rPr>
        <w:t>。</w:t>
      </w:r>
      <w:proofErr w:type="gramStart"/>
      <w:r w:rsidR="00F20191" w:rsidRPr="00F20191">
        <w:rPr>
          <w:rFonts w:ascii="標楷體" w:eastAsia="標楷體" w:hAnsi="標楷體" w:cs="標楷體" w:hint="eastAsia"/>
          <w:sz w:val="28"/>
          <w:szCs w:val="24"/>
        </w:rPr>
        <w:t>【</w:t>
      </w:r>
      <w:proofErr w:type="gramEnd"/>
      <w:r w:rsidR="00F20191" w:rsidRPr="00F20191">
        <w:rPr>
          <w:rFonts w:ascii="標楷體" w:eastAsia="標楷體" w:hAnsi="標楷體" w:cs="標楷體" w:hint="eastAsia"/>
          <w:sz w:val="28"/>
          <w:szCs w:val="24"/>
        </w:rPr>
        <w:t>詳總決算審核報告</w:t>
      </w:r>
      <w:proofErr w:type="gramStart"/>
      <w:r w:rsidR="00F20191" w:rsidRPr="00F20191">
        <w:rPr>
          <w:rFonts w:ascii="標楷體" w:eastAsia="標楷體" w:hAnsi="標楷體" w:cs="標楷體" w:hint="eastAsia"/>
          <w:sz w:val="28"/>
          <w:szCs w:val="24"/>
        </w:rPr>
        <w:t>第2冊丙</w:t>
      </w:r>
      <w:proofErr w:type="gramEnd"/>
      <w:r w:rsidR="00F20191" w:rsidRPr="00F20191">
        <w:rPr>
          <w:rFonts w:ascii="標楷體" w:eastAsia="標楷體" w:hAnsi="標楷體" w:cs="標楷體" w:hint="eastAsia"/>
          <w:sz w:val="28"/>
          <w:szCs w:val="24"/>
        </w:rPr>
        <w:t>、玖、國防部主管項下重要審核意見（</w:t>
      </w:r>
      <w:r w:rsidR="00B12E0E">
        <w:rPr>
          <w:rFonts w:ascii="標楷體" w:eastAsia="標楷體" w:hAnsi="標楷體" w:cs="標楷體" w:hint="eastAsia"/>
          <w:sz w:val="28"/>
          <w:szCs w:val="24"/>
        </w:rPr>
        <w:t>一</w:t>
      </w:r>
      <w:r w:rsidR="00F20191" w:rsidRPr="00F20191">
        <w:rPr>
          <w:rFonts w:ascii="標楷體" w:eastAsia="標楷體" w:hAnsi="標楷體" w:cs="標楷體" w:hint="eastAsia"/>
          <w:sz w:val="28"/>
          <w:szCs w:val="24"/>
        </w:rPr>
        <w:t>）1.（</w:t>
      </w:r>
      <w:r w:rsidR="00F20191">
        <w:rPr>
          <w:rFonts w:ascii="標楷體" w:eastAsia="標楷體" w:hAnsi="標楷體" w:cs="標楷體" w:hint="eastAsia"/>
          <w:sz w:val="28"/>
          <w:szCs w:val="24"/>
        </w:rPr>
        <w:t>3</w:t>
      </w:r>
      <w:r w:rsidR="00F20191" w:rsidRPr="00F20191">
        <w:rPr>
          <w:rFonts w:ascii="標楷體" w:eastAsia="標楷體" w:hAnsi="標楷體" w:cs="標楷體" w:hint="eastAsia"/>
          <w:sz w:val="28"/>
          <w:szCs w:val="24"/>
        </w:rPr>
        <w:t>）</w:t>
      </w:r>
      <w:r w:rsidR="007B67ED">
        <w:rPr>
          <w:rFonts w:ascii="標楷體" w:eastAsia="標楷體" w:hAnsi="標楷體" w:cs="標楷體" w:hint="eastAsia"/>
          <w:sz w:val="28"/>
          <w:szCs w:val="24"/>
        </w:rPr>
        <w:t>及</w:t>
      </w:r>
      <w:r w:rsidR="00F20191" w:rsidRPr="00F20191">
        <w:rPr>
          <w:rFonts w:ascii="標楷體" w:eastAsia="標楷體" w:hAnsi="標楷體" w:cs="標楷體" w:hint="eastAsia"/>
          <w:sz w:val="28"/>
          <w:szCs w:val="24"/>
        </w:rPr>
        <w:t>（</w:t>
      </w:r>
      <w:r w:rsidR="00F20191">
        <w:rPr>
          <w:rFonts w:ascii="標楷體" w:eastAsia="標楷體" w:hAnsi="標楷體" w:cs="標楷體" w:hint="eastAsia"/>
          <w:sz w:val="28"/>
          <w:szCs w:val="24"/>
        </w:rPr>
        <w:t>4</w:t>
      </w:r>
      <w:r w:rsidR="00F20191" w:rsidRPr="00F20191">
        <w:rPr>
          <w:rFonts w:ascii="標楷體" w:eastAsia="標楷體" w:hAnsi="標楷體" w:cs="標楷體" w:hint="eastAsia"/>
          <w:sz w:val="28"/>
          <w:szCs w:val="24"/>
        </w:rPr>
        <w:t>）</w:t>
      </w:r>
      <w:proofErr w:type="gramStart"/>
      <w:r w:rsidR="00F20191" w:rsidRPr="00F20191">
        <w:rPr>
          <w:rFonts w:ascii="標楷體" w:eastAsia="標楷體" w:hAnsi="標楷體" w:cs="標楷體" w:hint="eastAsia"/>
          <w:sz w:val="28"/>
          <w:szCs w:val="24"/>
        </w:rPr>
        <w:t>】</w:t>
      </w:r>
      <w:proofErr w:type="gramEnd"/>
    </w:p>
    <w:p w14:paraId="0176A94D" w14:textId="6D108BEE" w:rsidR="007F7F54" w:rsidRDefault="001F0BD0" w:rsidP="00797304">
      <w:pPr>
        <w:overflowPunct w:val="0"/>
        <w:spacing w:line="460" w:lineRule="exact"/>
        <w:ind w:firstLineChars="450" w:firstLine="1261"/>
        <w:jc w:val="both"/>
        <w:rPr>
          <w:rFonts w:ascii="標楷體" w:eastAsia="標楷體" w:hAnsi="標楷體" w:cs="標楷體"/>
          <w:sz w:val="28"/>
          <w:szCs w:val="24"/>
        </w:rPr>
      </w:pPr>
      <w:r w:rsidRPr="00F04191">
        <w:rPr>
          <w:rFonts w:ascii="標楷體" w:eastAsia="標楷體" w:hAnsi="標楷體" w:cs="標楷體" w:hint="eastAsia"/>
          <w:b/>
          <w:bCs/>
          <w:sz w:val="28"/>
          <w:szCs w:val="24"/>
        </w:rPr>
        <w:t>4</w:t>
      </w:r>
      <w:r w:rsidR="007F7F54" w:rsidRPr="00F04191">
        <w:rPr>
          <w:rFonts w:ascii="標楷體" w:eastAsia="標楷體" w:hAnsi="標楷體" w:cs="標楷體" w:hint="eastAsia"/>
          <w:b/>
          <w:bCs/>
          <w:sz w:val="28"/>
          <w:szCs w:val="24"/>
        </w:rPr>
        <w:t xml:space="preserve">.　</w:t>
      </w:r>
      <w:r w:rsidR="00F04191" w:rsidRPr="00F04191">
        <w:rPr>
          <w:rFonts w:ascii="標楷體" w:eastAsia="標楷體" w:hAnsi="標楷體" w:cs="標楷體" w:hint="eastAsia"/>
          <w:b/>
          <w:bCs/>
          <w:sz w:val="28"/>
          <w:szCs w:val="24"/>
        </w:rPr>
        <w:t>國防部推動軍需工業動員整備，惟未將</w:t>
      </w:r>
      <w:r w:rsidR="00404D2F">
        <w:rPr>
          <w:rFonts w:ascii="標楷體" w:eastAsia="標楷體" w:hAnsi="標楷體" w:cs="標楷體" w:hint="eastAsia"/>
          <w:b/>
          <w:bCs/>
          <w:sz w:val="28"/>
          <w:szCs w:val="24"/>
        </w:rPr>
        <w:t>國防科技研發機構及其協力廠商</w:t>
      </w:r>
      <w:r w:rsidR="00F04191" w:rsidRPr="00F04191">
        <w:rPr>
          <w:rFonts w:ascii="標楷體" w:eastAsia="標楷體" w:hAnsi="標楷體" w:cs="標楷體" w:hint="eastAsia"/>
          <w:b/>
          <w:bCs/>
          <w:sz w:val="28"/>
          <w:szCs w:val="24"/>
        </w:rPr>
        <w:t>納入動員編組範圍，恐影響戰時擴充產能與應變效能，允宜</w:t>
      </w:r>
      <w:proofErr w:type="gramStart"/>
      <w:r w:rsidR="00F04191" w:rsidRPr="00F04191">
        <w:rPr>
          <w:rFonts w:ascii="標楷體" w:eastAsia="標楷體" w:hAnsi="標楷體" w:cs="標楷體" w:hint="eastAsia"/>
          <w:b/>
          <w:bCs/>
          <w:sz w:val="28"/>
          <w:szCs w:val="24"/>
        </w:rPr>
        <w:t>研</w:t>
      </w:r>
      <w:proofErr w:type="gramEnd"/>
      <w:r w:rsidR="00F04191" w:rsidRPr="00F04191">
        <w:rPr>
          <w:rFonts w:ascii="標楷體" w:eastAsia="標楷體" w:hAnsi="標楷體" w:cs="標楷體" w:hint="eastAsia"/>
          <w:b/>
          <w:bCs/>
          <w:sz w:val="28"/>
          <w:szCs w:val="24"/>
        </w:rPr>
        <w:t>謀改善，以強化軍需工業動員之完整性：</w:t>
      </w:r>
      <w:r w:rsidR="00F04191" w:rsidRPr="00F04191">
        <w:rPr>
          <w:rFonts w:ascii="標楷體" w:eastAsia="標楷體" w:hAnsi="標楷體" w:cs="標楷體" w:hint="eastAsia"/>
          <w:sz w:val="28"/>
          <w:szCs w:val="24"/>
        </w:rPr>
        <w:t>國家中山科學研究院長期肩負我國國防科技研發及高階武器系統製造重任，截至115年4月底止，依該院供應商建立與管理作業規定</w:t>
      </w:r>
      <w:r w:rsidR="0001342A">
        <w:rPr>
          <w:rFonts w:ascii="標楷體" w:eastAsia="標楷體" w:hAnsi="標楷體" w:cs="標楷體" w:hint="eastAsia"/>
          <w:sz w:val="28"/>
          <w:szCs w:val="24"/>
        </w:rPr>
        <w:t>，</w:t>
      </w:r>
      <w:r w:rsidR="00F04191" w:rsidRPr="00F04191">
        <w:rPr>
          <w:rFonts w:ascii="標楷體" w:eastAsia="標楷體" w:hAnsi="標楷體" w:cs="標楷體" w:hint="eastAsia"/>
          <w:sz w:val="28"/>
          <w:szCs w:val="24"/>
        </w:rPr>
        <w:t>認證並登記在案之特殊技術驗證合格供應商</w:t>
      </w:r>
      <w:r w:rsidR="00B95444">
        <w:rPr>
          <w:rFonts w:ascii="標楷體" w:eastAsia="標楷體" w:hAnsi="標楷體" w:cs="標楷體" w:hint="eastAsia"/>
          <w:sz w:val="28"/>
          <w:szCs w:val="24"/>
        </w:rPr>
        <w:t>計</w:t>
      </w:r>
      <w:r w:rsidR="00F04191" w:rsidRPr="00F04191">
        <w:rPr>
          <w:rFonts w:ascii="標楷體" w:eastAsia="標楷體" w:hAnsi="標楷體" w:cs="標楷體" w:hint="eastAsia"/>
          <w:sz w:val="28"/>
          <w:szCs w:val="24"/>
        </w:rPr>
        <w:t>191家，涵蓋飛彈、無人機、精</w:t>
      </w:r>
      <w:proofErr w:type="gramStart"/>
      <w:r w:rsidR="00F04191" w:rsidRPr="00F04191">
        <w:rPr>
          <w:rFonts w:ascii="標楷體" w:eastAsia="標楷體" w:hAnsi="標楷體" w:cs="標楷體" w:hint="eastAsia"/>
          <w:sz w:val="28"/>
          <w:szCs w:val="24"/>
        </w:rPr>
        <w:t>準</w:t>
      </w:r>
      <w:proofErr w:type="gramEnd"/>
      <w:r w:rsidR="00F04191" w:rsidRPr="00F04191">
        <w:rPr>
          <w:rFonts w:ascii="標楷體" w:eastAsia="標楷體" w:hAnsi="標楷體" w:cs="標楷體" w:hint="eastAsia"/>
          <w:sz w:val="28"/>
          <w:szCs w:val="24"/>
        </w:rPr>
        <w:t>彈藥及高科技武器系統相關供應鏈與協力廠商體系，</w:t>
      </w:r>
      <w:proofErr w:type="gramStart"/>
      <w:r w:rsidR="00F04191" w:rsidRPr="00F04191">
        <w:rPr>
          <w:rFonts w:ascii="標楷體" w:eastAsia="標楷體" w:hAnsi="標楷體" w:cs="標楷體" w:hint="eastAsia"/>
          <w:sz w:val="28"/>
          <w:szCs w:val="24"/>
        </w:rPr>
        <w:t>惟均未納入</w:t>
      </w:r>
      <w:proofErr w:type="gramEnd"/>
      <w:r w:rsidR="00F04191" w:rsidRPr="00F04191">
        <w:rPr>
          <w:rFonts w:ascii="標楷體" w:eastAsia="標楷體" w:hAnsi="標楷體" w:cs="標楷體" w:hint="eastAsia"/>
          <w:sz w:val="28"/>
          <w:szCs w:val="24"/>
        </w:rPr>
        <w:t>軍需工業動員編組範圍，軍需工業動員整備機制未盡周延，經函請國防部</w:t>
      </w:r>
      <w:proofErr w:type="gramStart"/>
      <w:r w:rsidR="00F04191" w:rsidRPr="00F04191">
        <w:rPr>
          <w:rFonts w:ascii="標楷體" w:eastAsia="標楷體" w:hAnsi="標楷體" w:cs="標楷體" w:hint="eastAsia"/>
          <w:sz w:val="28"/>
          <w:szCs w:val="24"/>
        </w:rPr>
        <w:t>研謀妥處</w:t>
      </w:r>
      <w:proofErr w:type="gramEnd"/>
      <w:r w:rsidR="00F04191" w:rsidRPr="00F04191">
        <w:rPr>
          <w:rFonts w:ascii="標楷體" w:eastAsia="標楷體" w:hAnsi="標楷體" w:cs="標楷體" w:hint="eastAsia"/>
          <w:sz w:val="28"/>
          <w:szCs w:val="24"/>
        </w:rPr>
        <w:t>。</w:t>
      </w:r>
      <w:proofErr w:type="gramStart"/>
      <w:r w:rsidR="00211960" w:rsidRPr="00211960">
        <w:rPr>
          <w:rFonts w:ascii="標楷體" w:eastAsia="標楷體" w:hAnsi="標楷體" w:cs="標楷體" w:hint="eastAsia"/>
          <w:sz w:val="28"/>
          <w:szCs w:val="24"/>
        </w:rPr>
        <w:t>【</w:t>
      </w:r>
      <w:proofErr w:type="gramEnd"/>
      <w:r w:rsidR="00211960" w:rsidRPr="00211960">
        <w:rPr>
          <w:rFonts w:ascii="標楷體" w:eastAsia="標楷體" w:hAnsi="標楷體" w:cs="標楷體" w:hint="eastAsia"/>
          <w:sz w:val="28"/>
          <w:szCs w:val="24"/>
        </w:rPr>
        <w:t>詳總決算審核報告</w:t>
      </w:r>
      <w:proofErr w:type="gramStart"/>
      <w:r w:rsidR="00211960" w:rsidRPr="00211960">
        <w:rPr>
          <w:rFonts w:ascii="標楷體" w:eastAsia="標楷體" w:hAnsi="標楷體" w:cs="標楷體" w:hint="eastAsia"/>
          <w:sz w:val="28"/>
          <w:szCs w:val="24"/>
        </w:rPr>
        <w:t>第2冊丙</w:t>
      </w:r>
      <w:proofErr w:type="gramEnd"/>
      <w:r w:rsidR="00211960" w:rsidRPr="00211960">
        <w:rPr>
          <w:rFonts w:ascii="標楷體" w:eastAsia="標楷體" w:hAnsi="標楷體" w:cs="標楷體" w:hint="eastAsia"/>
          <w:sz w:val="28"/>
          <w:szCs w:val="24"/>
        </w:rPr>
        <w:t>、玖、國防部主管項下重要審核意見（</w:t>
      </w:r>
      <w:r w:rsidR="00B12E0E">
        <w:rPr>
          <w:rFonts w:ascii="標楷體" w:eastAsia="標楷體" w:hAnsi="標楷體" w:cs="標楷體" w:hint="eastAsia"/>
          <w:sz w:val="28"/>
          <w:szCs w:val="24"/>
        </w:rPr>
        <w:t>一</w:t>
      </w:r>
      <w:r w:rsidR="00211960" w:rsidRPr="00211960">
        <w:rPr>
          <w:rFonts w:ascii="標楷體" w:eastAsia="標楷體" w:hAnsi="標楷體" w:cs="標楷體" w:hint="eastAsia"/>
          <w:sz w:val="28"/>
          <w:szCs w:val="24"/>
        </w:rPr>
        <w:t>）</w:t>
      </w:r>
      <w:r w:rsidR="00211960">
        <w:rPr>
          <w:rFonts w:ascii="標楷體" w:eastAsia="標楷體" w:hAnsi="標楷體" w:cs="標楷體" w:hint="eastAsia"/>
          <w:sz w:val="28"/>
          <w:szCs w:val="24"/>
        </w:rPr>
        <w:t>3</w:t>
      </w:r>
      <w:r w:rsidR="00211960" w:rsidRPr="00211960">
        <w:rPr>
          <w:rFonts w:ascii="標楷體" w:eastAsia="標楷體" w:hAnsi="標楷體" w:cs="標楷體" w:hint="eastAsia"/>
          <w:sz w:val="28"/>
          <w:szCs w:val="24"/>
        </w:rPr>
        <w:t>.（</w:t>
      </w:r>
      <w:r w:rsidR="00211960">
        <w:rPr>
          <w:rFonts w:ascii="標楷體" w:eastAsia="標楷體" w:hAnsi="標楷體" w:cs="標楷體" w:hint="eastAsia"/>
          <w:sz w:val="28"/>
          <w:szCs w:val="24"/>
        </w:rPr>
        <w:t>3</w:t>
      </w:r>
      <w:r w:rsidR="00211960" w:rsidRPr="00211960">
        <w:rPr>
          <w:rFonts w:ascii="標楷體" w:eastAsia="標楷體" w:hAnsi="標楷體" w:cs="標楷體" w:hint="eastAsia"/>
          <w:sz w:val="28"/>
          <w:szCs w:val="24"/>
        </w:rPr>
        <w:t>）</w:t>
      </w:r>
      <w:proofErr w:type="gramStart"/>
      <w:r w:rsidR="00211960" w:rsidRPr="00211960">
        <w:rPr>
          <w:rFonts w:ascii="標楷體" w:eastAsia="標楷體" w:hAnsi="標楷體" w:cs="標楷體" w:hint="eastAsia"/>
          <w:sz w:val="28"/>
          <w:szCs w:val="24"/>
        </w:rPr>
        <w:t>】</w:t>
      </w:r>
      <w:proofErr w:type="gramEnd"/>
    </w:p>
    <w:p w14:paraId="74898336" w14:textId="44EC91FB" w:rsidR="00F04191" w:rsidRPr="00E95106" w:rsidRDefault="001F0BD0" w:rsidP="00797304">
      <w:pPr>
        <w:overflowPunct w:val="0"/>
        <w:spacing w:line="460" w:lineRule="exact"/>
        <w:ind w:firstLineChars="450" w:firstLine="1261"/>
        <w:jc w:val="both"/>
        <w:rPr>
          <w:rFonts w:ascii="標楷體" w:eastAsia="標楷體" w:hAnsi="標楷體" w:cs="標楷體"/>
          <w:sz w:val="28"/>
          <w:szCs w:val="24"/>
        </w:rPr>
      </w:pPr>
      <w:r w:rsidRPr="00F04191">
        <w:rPr>
          <w:rFonts w:ascii="標楷體" w:eastAsia="標楷體" w:hAnsi="標楷體" w:cs="標楷體" w:hint="eastAsia"/>
          <w:b/>
          <w:bCs/>
          <w:sz w:val="28"/>
          <w:szCs w:val="24"/>
        </w:rPr>
        <w:t>5</w:t>
      </w:r>
      <w:r w:rsidR="007F7F54" w:rsidRPr="00F04191">
        <w:rPr>
          <w:rFonts w:ascii="標楷體" w:eastAsia="標楷體" w:hAnsi="標楷體" w:cs="標楷體" w:hint="eastAsia"/>
          <w:b/>
          <w:bCs/>
          <w:sz w:val="28"/>
          <w:szCs w:val="24"/>
        </w:rPr>
        <w:t xml:space="preserve">.　</w:t>
      </w:r>
      <w:r w:rsidR="00F04191" w:rsidRPr="00F04191">
        <w:rPr>
          <w:rFonts w:ascii="標楷體" w:eastAsia="標楷體" w:hAnsi="標楷體" w:cs="標楷體" w:hint="eastAsia"/>
          <w:b/>
          <w:bCs/>
          <w:sz w:val="28"/>
          <w:szCs w:val="24"/>
        </w:rPr>
        <w:t>國防部推動軍需工業動員準備計畫，惟緩召申請作業機制未</w:t>
      </w:r>
      <w:proofErr w:type="gramStart"/>
      <w:r w:rsidR="00F04191" w:rsidRPr="00F04191">
        <w:rPr>
          <w:rFonts w:ascii="標楷體" w:eastAsia="標楷體" w:hAnsi="標楷體" w:cs="標楷體" w:hint="eastAsia"/>
          <w:b/>
          <w:bCs/>
          <w:sz w:val="28"/>
          <w:szCs w:val="24"/>
        </w:rPr>
        <w:t>臻</w:t>
      </w:r>
      <w:proofErr w:type="gramEnd"/>
      <w:r w:rsidR="00F04191" w:rsidRPr="00F04191">
        <w:rPr>
          <w:rFonts w:ascii="標楷體" w:eastAsia="標楷體" w:hAnsi="標楷體" w:cs="標楷體" w:hint="eastAsia"/>
          <w:b/>
          <w:bCs/>
          <w:sz w:val="28"/>
          <w:szCs w:val="24"/>
        </w:rPr>
        <w:t>周延，恐高估戰時兵力及影響關鍵人員留任生產體系，允宜</w:t>
      </w:r>
      <w:proofErr w:type="gramStart"/>
      <w:r w:rsidR="00F04191" w:rsidRPr="00F04191">
        <w:rPr>
          <w:rFonts w:ascii="標楷體" w:eastAsia="標楷體" w:hAnsi="標楷體" w:cs="標楷體" w:hint="eastAsia"/>
          <w:b/>
          <w:bCs/>
          <w:sz w:val="28"/>
          <w:szCs w:val="24"/>
        </w:rPr>
        <w:t>研</w:t>
      </w:r>
      <w:proofErr w:type="gramEnd"/>
      <w:r w:rsidR="00F04191" w:rsidRPr="00F04191">
        <w:rPr>
          <w:rFonts w:ascii="標楷體" w:eastAsia="標楷體" w:hAnsi="標楷體" w:cs="標楷體" w:hint="eastAsia"/>
          <w:b/>
          <w:bCs/>
          <w:sz w:val="28"/>
          <w:szCs w:val="24"/>
        </w:rPr>
        <w:t>謀改善，以確保國防工業迅速轉換與支援作戰之能力：</w:t>
      </w:r>
      <w:r w:rsidR="00F04191" w:rsidRPr="00F04191">
        <w:rPr>
          <w:rFonts w:ascii="標楷體" w:eastAsia="標楷體" w:hAnsi="標楷體" w:cs="標楷體" w:hint="eastAsia"/>
          <w:sz w:val="28"/>
          <w:szCs w:val="24"/>
        </w:rPr>
        <w:t>依據國防工業緩召機構申請作業規定，軍需工業動員準備計畫之國防工業緩召機構，於動員命令生效後始得申請緩召，該等機構人員平時仍被列為後備軍人可供選用人員，於接獲動員命令，申請緩召經同意前，仍須依令入營服役，恐難確保國防工業緩召人員戰時及時留任國防工業生產體系，且高估戰時兵力動員部署之後備軍人數量，經函請國防部</w:t>
      </w:r>
      <w:proofErr w:type="gramStart"/>
      <w:r w:rsidR="00F04191" w:rsidRPr="00F04191">
        <w:rPr>
          <w:rFonts w:ascii="標楷體" w:eastAsia="標楷體" w:hAnsi="標楷體" w:cs="標楷體" w:hint="eastAsia"/>
          <w:sz w:val="28"/>
          <w:szCs w:val="24"/>
        </w:rPr>
        <w:t>檢討妥處</w:t>
      </w:r>
      <w:proofErr w:type="gramEnd"/>
      <w:r w:rsidR="00D55F1D">
        <w:rPr>
          <w:rFonts w:ascii="標楷體" w:eastAsia="標楷體" w:hAnsi="標楷體" w:cs="標楷體" w:hint="eastAsia"/>
          <w:sz w:val="28"/>
          <w:szCs w:val="24"/>
        </w:rPr>
        <w:t>。</w:t>
      </w:r>
      <w:proofErr w:type="gramStart"/>
      <w:r w:rsidR="00666969" w:rsidRPr="00666969">
        <w:rPr>
          <w:rFonts w:ascii="標楷體" w:eastAsia="標楷體" w:hAnsi="標楷體" w:cs="標楷體" w:hint="eastAsia"/>
          <w:sz w:val="28"/>
          <w:szCs w:val="24"/>
        </w:rPr>
        <w:t>【</w:t>
      </w:r>
      <w:proofErr w:type="gramEnd"/>
      <w:r w:rsidR="00666969" w:rsidRPr="00666969">
        <w:rPr>
          <w:rFonts w:ascii="標楷體" w:eastAsia="標楷體" w:hAnsi="標楷體" w:cs="標楷體" w:hint="eastAsia"/>
          <w:sz w:val="28"/>
          <w:szCs w:val="24"/>
        </w:rPr>
        <w:t>詳總決算審核報</w:t>
      </w:r>
      <w:r w:rsidR="00666969" w:rsidRPr="00666969">
        <w:rPr>
          <w:rFonts w:ascii="標楷體" w:eastAsia="標楷體" w:hAnsi="標楷體" w:cs="標楷體" w:hint="eastAsia"/>
          <w:sz w:val="28"/>
          <w:szCs w:val="24"/>
        </w:rPr>
        <w:lastRenderedPageBreak/>
        <w:t>告</w:t>
      </w:r>
      <w:proofErr w:type="gramStart"/>
      <w:r w:rsidR="00666969" w:rsidRPr="00666969">
        <w:rPr>
          <w:rFonts w:ascii="標楷體" w:eastAsia="標楷體" w:hAnsi="標楷體" w:cs="標楷體" w:hint="eastAsia"/>
          <w:sz w:val="28"/>
          <w:szCs w:val="24"/>
        </w:rPr>
        <w:t>第2冊丙</w:t>
      </w:r>
      <w:proofErr w:type="gramEnd"/>
      <w:r w:rsidR="00666969" w:rsidRPr="00666969">
        <w:rPr>
          <w:rFonts w:ascii="標楷體" w:eastAsia="標楷體" w:hAnsi="標楷體" w:cs="標楷體" w:hint="eastAsia"/>
          <w:sz w:val="28"/>
          <w:szCs w:val="24"/>
        </w:rPr>
        <w:t>、玖、國防部主管項下重要審核意見（</w:t>
      </w:r>
      <w:r w:rsidR="00B12E0E">
        <w:rPr>
          <w:rFonts w:ascii="標楷體" w:eastAsia="標楷體" w:hAnsi="標楷體" w:cs="標楷體" w:hint="eastAsia"/>
          <w:sz w:val="28"/>
          <w:szCs w:val="24"/>
        </w:rPr>
        <w:t>一</w:t>
      </w:r>
      <w:r w:rsidR="00666969" w:rsidRPr="00666969">
        <w:rPr>
          <w:rFonts w:ascii="標楷體" w:eastAsia="標楷體" w:hAnsi="標楷體" w:cs="標楷體" w:hint="eastAsia"/>
          <w:sz w:val="28"/>
          <w:szCs w:val="24"/>
        </w:rPr>
        <w:t>）</w:t>
      </w:r>
      <w:r w:rsidR="00666969">
        <w:rPr>
          <w:rFonts w:ascii="標楷體" w:eastAsia="標楷體" w:hAnsi="標楷體" w:cs="標楷體" w:hint="eastAsia"/>
          <w:sz w:val="28"/>
          <w:szCs w:val="24"/>
        </w:rPr>
        <w:t>3</w:t>
      </w:r>
      <w:r w:rsidR="00666969" w:rsidRPr="00666969">
        <w:rPr>
          <w:rFonts w:ascii="標楷體" w:eastAsia="標楷體" w:hAnsi="標楷體" w:cs="標楷體" w:hint="eastAsia"/>
          <w:sz w:val="28"/>
          <w:szCs w:val="24"/>
        </w:rPr>
        <w:t>.（</w:t>
      </w:r>
      <w:r w:rsidR="00054E60">
        <w:rPr>
          <w:rFonts w:ascii="標楷體" w:eastAsia="標楷體" w:hAnsi="標楷體" w:cs="標楷體" w:hint="eastAsia"/>
          <w:sz w:val="28"/>
          <w:szCs w:val="24"/>
        </w:rPr>
        <w:t>2</w:t>
      </w:r>
      <w:r w:rsidR="00666969" w:rsidRPr="00666969">
        <w:rPr>
          <w:rFonts w:ascii="標楷體" w:eastAsia="標楷體" w:hAnsi="標楷體" w:cs="標楷體" w:hint="eastAsia"/>
          <w:sz w:val="28"/>
          <w:szCs w:val="24"/>
        </w:rPr>
        <w:t>）</w:t>
      </w:r>
      <w:proofErr w:type="gramStart"/>
      <w:r w:rsidR="00666969" w:rsidRPr="00666969">
        <w:rPr>
          <w:rFonts w:ascii="標楷體" w:eastAsia="標楷體" w:hAnsi="標楷體" w:cs="標楷體" w:hint="eastAsia"/>
          <w:sz w:val="28"/>
          <w:szCs w:val="24"/>
        </w:rPr>
        <w:t>】</w:t>
      </w:r>
      <w:proofErr w:type="gramEnd"/>
    </w:p>
    <w:p w14:paraId="79BBF85F" w14:textId="7A931307" w:rsidR="00124336" w:rsidRPr="005A42E5" w:rsidRDefault="00124336" w:rsidP="00797304">
      <w:pPr>
        <w:overflowPunct w:val="0"/>
        <w:spacing w:line="460" w:lineRule="exact"/>
        <w:ind w:firstLineChars="200" w:firstLine="641"/>
        <w:jc w:val="both"/>
        <w:rPr>
          <w:rFonts w:ascii="標楷體" w:eastAsia="標楷體" w:hAnsi="標楷體" w:cs="標楷體"/>
          <w:b/>
          <w:bCs/>
          <w:sz w:val="32"/>
          <w:szCs w:val="28"/>
        </w:rPr>
      </w:pPr>
      <w:r w:rsidRPr="005A42E5">
        <w:rPr>
          <w:rFonts w:ascii="標楷體" w:eastAsia="標楷體" w:hAnsi="標楷體" w:cs="標楷體" w:hint="eastAsia"/>
          <w:b/>
          <w:bCs/>
          <w:sz w:val="32"/>
          <w:szCs w:val="28"/>
        </w:rPr>
        <w:t xml:space="preserve">（二）　</w:t>
      </w:r>
      <w:r w:rsidR="007F7F54" w:rsidRPr="005A42E5">
        <w:rPr>
          <w:rFonts w:ascii="標楷體" w:eastAsia="標楷體" w:hAnsi="標楷體" w:hint="eastAsia"/>
          <w:b/>
          <w:bCs/>
          <w:sz w:val="32"/>
          <w:szCs w:val="28"/>
        </w:rPr>
        <w:t>民力訓練暨運用</w:t>
      </w:r>
      <w:r w:rsidR="00E27E29" w:rsidRPr="005A42E5">
        <w:rPr>
          <w:rFonts w:ascii="標楷體" w:eastAsia="標楷體" w:hAnsi="標楷體" w:hint="eastAsia"/>
          <w:b/>
          <w:bCs/>
          <w:sz w:val="32"/>
          <w:szCs w:val="28"/>
        </w:rPr>
        <w:t>整備</w:t>
      </w:r>
      <w:r w:rsidR="007F7F54" w:rsidRPr="005A42E5">
        <w:rPr>
          <w:rFonts w:ascii="標楷體" w:eastAsia="標楷體" w:hAnsi="標楷體" w:hint="eastAsia"/>
          <w:b/>
          <w:bCs/>
          <w:sz w:val="32"/>
          <w:szCs w:val="28"/>
        </w:rPr>
        <w:t>情形</w:t>
      </w:r>
    </w:p>
    <w:p w14:paraId="4FCA9DFC" w14:textId="6C9922DC" w:rsidR="00124336" w:rsidRDefault="00124336" w:rsidP="00797304">
      <w:pPr>
        <w:overflowPunct w:val="0"/>
        <w:spacing w:line="460" w:lineRule="exact"/>
        <w:ind w:firstLineChars="450" w:firstLine="1261"/>
        <w:jc w:val="both"/>
        <w:rPr>
          <w:rFonts w:ascii="標楷體" w:eastAsia="標楷體" w:hAnsi="標楷體" w:cs="標楷體"/>
          <w:sz w:val="28"/>
          <w:szCs w:val="24"/>
        </w:rPr>
      </w:pPr>
      <w:r w:rsidRPr="003635E4">
        <w:rPr>
          <w:rFonts w:ascii="標楷體" w:eastAsia="標楷體" w:hAnsi="標楷體" w:cs="標楷體" w:hint="eastAsia"/>
          <w:b/>
          <w:bCs/>
          <w:sz w:val="28"/>
          <w:szCs w:val="24"/>
        </w:rPr>
        <w:t xml:space="preserve">1.　</w:t>
      </w:r>
      <w:r w:rsidR="00423041" w:rsidRPr="00423041">
        <w:rPr>
          <w:rFonts w:ascii="標楷體" w:eastAsia="標楷體" w:hAnsi="標楷體" w:cs="標楷體" w:hint="eastAsia"/>
          <w:b/>
          <w:bCs/>
          <w:sz w:val="28"/>
          <w:szCs w:val="24"/>
        </w:rPr>
        <w:t>政府辦理民力動員準備，尚待各部會</w:t>
      </w:r>
      <w:proofErr w:type="gramStart"/>
      <w:r w:rsidR="00423041" w:rsidRPr="00423041">
        <w:rPr>
          <w:rFonts w:ascii="標楷體" w:eastAsia="標楷體" w:hAnsi="標楷體" w:cs="標楷體" w:hint="eastAsia"/>
          <w:b/>
          <w:bCs/>
          <w:sz w:val="28"/>
          <w:szCs w:val="24"/>
        </w:rPr>
        <w:t>檢討編管民力</w:t>
      </w:r>
      <w:proofErr w:type="gramEnd"/>
      <w:r w:rsidR="00423041" w:rsidRPr="00423041">
        <w:rPr>
          <w:rFonts w:ascii="標楷體" w:eastAsia="標楷體" w:hAnsi="標楷體" w:cs="標楷體" w:hint="eastAsia"/>
          <w:b/>
          <w:bCs/>
          <w:sz w:val="28"/>
          <w:szCs w:val="24"/>
        </w:rPr>
        <w:t>運用需求，</w:t>
      </w:r>
      <w:proofErr w:type="gramStart"/>
      <w:r w:rsidR="00423041" w:rsidRPr="00423041">
        <w:rPr>
          <w:rFonts w:ascii="標楷體" w:eastAsia="標楷體" w:hAnsi="標楷體" w:cs="標楷體" w:hint="eastAsia"/>
          <w:b/>
          <w:bCs/>
          <w:sz w:val="28"/>
          <w:szCs w:val="24"/>
        </w:rPr>
        <w:t>研訂編管</w:t>
      </w:r>
      <w:proofErr w:type="gramEnd"/>
      <w:r w:rsidR="00423041" w:rsidRPr="00423041">
        <w:rPr>
          <w:rFonts w:ascii="標楷體" w:eastAsia="標楷體" w:hAnsi="標楷體" w:cs="標楷體" w:hint="eastAsia"/>
          <w:b/>
          <w:bCs/>
          <w:sz w:val="28"/>
          <w:szCs w:val="24"/>
        </w:rPr>
        <w:t>民力運用優先順序或因應方案，並完備動員實施階段徵用民力之法制規範</w:t>
      </w:r>
      <w:r w:rsidR="003635E4" w:rsidRPr="003635E4">
        <w:rPr>
          <w:rFonts w:ascii="標楷體" w:eastAsia="標楷體" w:hAnsi="標楷體" w:cs="標楷體" w:hint="eastAsia"/>
          <w:b/>
          <w:bCs/>
          <w:sz w:val="28"/>
          <w:szCs w:val="24"/>
        </w:rPr>
        <w:t>：</w:t>
      </w:r>
      <w:proofErr w:type="gramStart"/>
      <w:r w:rsidR="008B7FA9" w:rsidRPr="008B7FA9">
        <w:rPr>
          <w:rFonts w:ascii="標楷體" w:eastAsia="標楷體" w:hAnsi="標楷體" w:cs="標楷體" w:hint="eastAsia"/>
          <w:sz w:val="28"/>
          <w:szCs w:val="24"/>
        </w:rPr>
        <w:t>依全動法</w:t>
      </w:r>
      <w:proofErr w:type="gramEnd"/>
      <w:r w:rsidR="008B7FA9" w:rsidRPr="008B7FA9">
        <w:rPr>
          <w:rFonts w:ascii="標楷體" w:eastAsia="標楷體" w:hAnsi="標楷體" w:cs="標楷體" w:hint="eastAsia"/>
          <w:sz w:val="28"/>
          <w:szCs w:val="24"/>
        </w:rPr>
        <w:t>第15條規定，為確保動員實施階段獲得所需人力，人力動員準備分類計畫主管機關於動員準備階段，應對民防、義勇消防、社區災害防救團體等實施調查、統計、編組。經查民力動員準備執行情形，核有：（1）內政部、交通部等人力動員準備分類計畫主管機關，</w:t>
      </w:r>
      <w:proofErr w:type="gramStart"/>
      <w:r w:rsidR="008B7FA9" w:rsidRPr="008B7FA9">
        <w:rPr>
          <w:rFonts w:ascii="標楷體" w:eastAsia="標楷體" w:hAnsi="標楷體" w:cs="標楷體" w:hint="eastAsia"/>
          <w:sz w:val="28"/>
          <w:szCs w:val="24"/>
        </w:rPr>
        <w:t>編管民</w:t>
      </w:r>
      <w:proofErr w:type="gramEnd"/>
      <w:r w:rsidR="008B7FA9" w:rsidRPr="008B7FA9">
        <w:rPr>
          <w:rFonts w:ascii="標楷體" w:eastAsia="標楷體" w:hAnsi="標楷體" w:cs="標楷體" w:hint="eastAsia"/>
          <w:sz w:val="28"/>
          <w:szCs w:val="24"/>
        </w:rPr>
        <w:t>防、義勇消防等各類民力並上傳整合系統，截至115年4月底止，</w:t>
      </w:r>
      <w:proofErr w:type="gramStart"/>
      <w:r w:rsidR="008B7FA9" w:rsidRPr="008B7FA9">
        <w:rPr>
          <w:rFonts w:ascii="標楷體" w:eastAsia="標楷體" w:hAnsi="標楷體" w:cs="標楷體" w:hint="eastAsia"/>
          <w:sz w:val="28"/>
          <w:szCs w:val="24"/>
        </w:rPr>
        <w:t>編管15類</w:t>
      </w:r>
      <w:proofErr w:type="gramEnd"/>
      <w:r w:rsidR="008B7FA9" w:rsidRPr="008B7FA9">
        <w:rPr>
          <w:rFonts w:ascii="標楷體" w:eastAsia="標楷體" w:hAnsi="標楷體" w:cs="標楷體" w:hint="eastAsia"/>
          <w:sz w:val="28"/>
          <w:szCs w:val="24"/>
        </w:rPr>
        <w:t>民力合計326萬餘</w:t>
      </w:r>
      <w:proofErr w:type="gramStart"/>
      <w:r w:rsidR="008B7FA9" w:rsidRPr="008B7FA9">
        <w:rPr>
          <w:rFonts w:ascii="標楷體" w:eastAsia="標楷體" w:hAnsi="標楷體" w:cs="標楷體" w:hint="eastAsia"/>
          <w:sz w:val="28"/>
          <w:szCs w:val="24"/>
        </w:rPr>
        <w:t>人次，</w:t>
      </w:r>
      <w:proofErr w:type="gramEnd"/>
      <w:r w:rsidR="008B7FA9" w:rsidRPr="008B7FA9">
        <w:rPr>
          <w:rFonts w:ascii="標楷體" w:eastAsia="標楷體" w:hAnsi="標楷體" w:cs="標楷體" w:hint="eastAsia"/>
          <w:sz w:val="28"/>
          <w:szCs w:val="24"/>
        </w:rPr>
        <w:t>惟僅以供給面調查編組可供動員之各類民力，尚待各部會依全民防衛動員及全社會防衛韌性5大主軸任務目標，盤點</w:t>
      </w:r>
      <w:proofErr w:type="gramStart"/>
      <w:r w:rsidR="008B7FA9" w:rsidRPr="008B7FA9">
        <w:rPr>
          <w:rFonts w:ascii="標楷體" w:eastAsia="標楷體" w:hAnsi="標楷體" w:cs="標楷體" w:hint="eastAsia"/>
          <w:sz w:val="28"/>
          <w:szCs w:val="24"/>
        </w:rPr>
        <w:t>檢討編管民力</w:t>
      </w:r>
      <w:proofErr w:type="gramEnd"/>
      <w:r w:rsidR="008B7FA9" w:rsidRPr="008B7FA9">
        <w:rPr>
          <w:rFonts w:ascii="標楷體" w:eastAsia="標楷體" w:hAnsi="標楷體" w:cs="標楷體" w:hint="eastAsia"/>
          <w:sz w:val="28"/>
          <w:szCs w:val="24"/>
        </w:rPr>
        <w:t>之運用需求；（2）截至115年4月底止，</w:t>
      </w:r>
      <w:proofErr w:type="gramStart"/>
      <w:r w:rsidR="008B7FA9" w:rsidRPr="008B7FA9">
        <w:rPr>
          <w:rFonts w:ascii="標楷體" w:eastAsia="標楷體" w:hAnsi="標楷體" w:cs="標楷體" w:hint="eastAsia"/>
          <w:sz w:val="28"/>
          <w:szCs w:val="24"/>
        </w:rPr>
        <w:t>編管於</w:t>
      </w:r>
      <w:proofErr w:type="gramEnd"/>
      <w:r w:rsidR="008B7FA9" w:rsidRPr="008B7FA9">
        <w:rPr>
          <w:rFonts w:ascii="標楷體" w:eastAsia="標楷體" w:hAnsi="標楷體" w:cs="標楷體" w:hint="eastAsia"/>
          <w:sz w:val="28"/>
          <w:szCs w:val="24"/>
        </w:rPr>
        <w:t>2類以上民力者計47萬餘</w:t>
      </w:r>
      <w:proofErr w:type="gramStart"/>
      <w:r w:rsidR="008B7FA9" w:rsidRPr="008B7FA9">
        <w:rPr>
          <w:rFonts w:ascii="標楷體" w:eastAsia="標楷體" w:hAnsi="標楷體" w:cs="標楷體" w:hint="eastAsia"/>
          <w:sz w:val="28"/>
          <w:szCs w:val="24"/>
        </w:rPr>
        <w:t>人次，</w:t>
      </w:r>
      <w:proofErr w:type="gramEnd"/>
      <w:r w:rsidR="008B7FA9" w:rsidRPr="008B7FA9">
        <w:rPr>
          <w:rFonts w:ascii="標楷體" w:eastAsia="標楷體" w:hAnsi="標楷體" w:cs="標楷體" w:hint="eastAsia"/>
          <w:sz w:val="28"/>
          <w:szCs w:val="24"/>
        </w:rPr>
        <w:t>占</w:t>
      </w:r>
      <w:proofErr w:type="gramStart"/>
      <w:r w:rsidR="008B7FA9" w:rsidRPr="008B7FA9">
        <w:rPr>
          <w:rFonts w:ascii="標楷體" w:eastAsia="標楷體" w:hAnsi="標楷體" w:cs="標楷體" w:hint="eastAsia"/>
          <w:sz w:val="28"/>
          <w:szCs w:val="24"/>
        </w:rPr>
        <w:t>總編管人力</w:t>
      </w:r>
      <w:proofErr w:type="gramEnd"/>
      <w:r w:rsidR="008B7FA9" w:rsidRPr="008B7FA9">
        <w:rPr>
          <w:rFonts w:ascii="標楷體" w:eastAsia="標楷體" w:hAnsi="標楷體" w:cs="標楷體" w:hint="eastAsia"/>
          <w:sz w:val="28"/>
          <w:szCs w:val="24"/>
        </w:rPr>
        <w:t>14.68％，其中以重要生產</w:t>
      </w:r>
      <w:proofErr w:type="gramStart"/>
      <w:r w:rsidR="008B7FA9" w:rsidRPr="008B7FA9">
        <w:rPr>
          <w:rFonts w:ascii="標楷體" w:eastAsia="標楷體" w:hAnsi="標楷體" w:cs="標楷體" w:hint="eastAsia"/>
          <w:sz w:val="28"/>
          <w:szCs w:val="24"/>
        </w:rPr>
        <w:t>人力編管於</w:t>
      </w:r>
      <w:proofErr w:type="gramEnd"/>
      <w:r w:rsidR="008B7FA9" w:rsidRPr="008B7FA9">
        <w:rPr>
          <w:rFonts w:ascii="標楷體" w:eastAsia="標楷體" w:hAnsi="標楷體" w:cs="標楷體" w:hint="eastAsia"/>
          <w:sz w:val="28"/>
          <w:szCs w:val="24"/>
        </w:rPr>
        <w:t>2類以上</w:t>
      </w:r>
      <w:r w:rsidR="004D7E27">
        <w:rPr>
          <w:rFonts w:ascii="標楷體" w:eastAsia="標楷體" w:hAnsi="標楷體" w:cs="標楷體" w:hint="eastAsia"/>
          <w:sz w:val="28"/>
          <w:szCs w:val="24"/>
        </w:rPr>
        <w:t>民力</w:t>
      </w:r>
      <w:r w:rsidR="008B7FA9" w:rsidRPr="008B7FA9">
        <w:rPr>
          <w:rFonts w:ascii="標楷體" w:eastAsia="標楷體" w:hAnsi="標楷體" w:cs="標楷體" w:hint="eastAsia"/>
          <w:sz w:val="28"/>
          <w:szCs w:val="24"/>
        </w:rPr>
        <w:t>之比率66.2％最高，尚待</w:t>
      </w:r>
      <w:proofErr w:type="gramStart"/>
      <w:r w:rsidR="008B7FA9" w:rsidRPr="008B7FA9">
        <w:rPr>
          <w:rFonts w:ascii="標楷體" w:eastAsia="標楷體" w:hAnsi="標楷體" w:cs="標楷體" w:hint="eastAsia"/>
          <w:sz w:val="28"/>
          <w:szCs w:val="24"/>
        </w:rPr>
        <w:t>研訂編管</w:t>
      </w:r>
      <w:proofErr w:type="gramEnd"/>
      <w:r w:rsidR="008B7FA9" w:rsidRPr="008B7FA9">
        <w:rPr>
          <w:rFonts w:ascii="標楷體" w:eastAsia="標楷體" w:hAnsi="標楷體" w:cs="標楷體" w:hint="eastAsia"/>
          <w:sz w:val="28"/>
          <w:szCs w:val="24"/>
        </w:rPr>
        <w:t>民力運用優先順序或因應方案；（3）</w:t>
      </w:r>
      <w:proofErr w:type="gramStart"/>
      <w:r w:rsidR="008B7FA9" w:rsidRPr="008B7FA9">
        <w:rPr>
          <w:rFonts w:ascii="標楷體" w:eastAsia="標楷體" w:hAnsi="標楷體" w:cs="標楷體" w:hint="eastAsia"/>
          <w:sz w:val="28"/>
          <w:szCs w:val="24"/>
        </w:rPr>
        <w:t>全動法</w:t>
      </w:r>
      <w:proofErr w:type="gramEnd"/>
      <w:r w:rsidR="008B7FA9" w:rsidRPr="008B7FA9">
        <w:rPr>
          <w:rFonts w:ascii="標楷體" w:eastAsia="標楷體" w:hAnsi="標楷體" w:cs="標楷體" w:hint="eastAsia"/>
          <w:sz w:val="28"/>
          <w:szCs w:val="24"/>
        </w:rPr>
        <w:t>已針對演習階段之物</w:t>
      </w:r>
      <w:r w:rsidR="004D7E27">
        <w:rPr>
          <w:rFonts w:ascii="標楷體" w:eastAsia="標楷體" w:hAnsi="標楷體" w:cs="標楷體" w:hint="eastAsia"/>
          <w:sz w:val="28"/>
          <w:szCs w:val="24"/>
        </w:rPr>
        <w:t>（人）力徵購（用）訂有相關規定</w:t>
      </w:r>
      <w:r w:rsidR="008B7FA9" w:rsidRPr="008B7FA9">
        <w:rPr>
          <w:rFonts w:ascii="標楷體" w:eastAsia="標楷體" w:hAnsi="標楷體" w:cs="標楷體" w:hint="eastAsia"/>
          <w:sz w:val="28"/>
          <w:szCs w:val="24"/>
        </w:rPr>
        <w:t>，惟動員實施階段除民防法針對民防人力訂有相關作業規範外，</w:t>
      </w:r>
      <w:proofErr w:type="gramStart"/>
      <w:r w:rsidR="008B7FA9" w:rsidRPr="008B7FA9">
        <w:rPr>
          <w:rFonts w:ascii="標楷體" w:eastAsia="標楷體" w:hAnsi="標楷體" w:cs="標楷體" w:hint="eastAsia"/>
          <w:sz w:val="28"/>
          <w:szCs w:val="24"/>
        </w:rPr>
        <w:t>其餘編管民力</w:t>
      </w:r>
      <w:proofErr w:type="gramEnd"/>
      <w:r w:rsidR="008B7FA9" w:rsidRPr="008B7FA9">
        <w:rPr>
          <w:rFonts w:ascii="標楷體" w:eastAsia="標楷體" w:hAnsi="標楷體" w:cs="標楷體" w:hint="eastAsia"/>
          <w:sz w:val="28"/>
          <w:szCs w:val="24"/>
        </w:rPr>
        <w:t>尚無徵用相關規範及作業程序，法制作業未</w:t>
      </w:r>
      <w:proofErr w:type="gramStart"/>
      <w:r w:rsidR="008B7FA9" w:rsidRPr="008B7FA9">
        <w:rPr>
          <w:rFonts w:ascii="標楷體" w:eastAsia="標楷體" w:hAnsi="標楷體" w:cs="標楷體" w:hint="eastAsia"/>
          <w:sz w:val="28"/>
          <w:szCs w:val="24"/>
        </w:rPr>
        <w:t>臻</w:t>
      </w:r>
      <w:proofErr w:type="gramEnd"/>
      <w:r w:rsidR="008B7FA9" w:rsidRPr="008B7FA9">
        <w:rPr>
          <w:rFonts w:ascii="標楷體" w:eastAsia="標楷體" w:hAnsi="標楷體" w:cs="標楷體" w:hint="eastAsia"/>
          <w:sz w:val="28"/>
          <w:szCs w:val="24"/>
        </w:rPr>
        <w:t>完備等情事，經函請行政院督促權責機關</w:t>
      </w:r>
      <w:proofErr w:type="gramStart"/>
      <w:r w:rsidR="008B7FA9" w:rsidRPr="008B7FA9">
        <w:rPr>
          <w:rFonts w:ascii="標楷體" w:eastAsia="標楷體" w:hAnsi="標楷體" w:cs="標楷體" w:hint="eastAsia"/>
          <w:sz w:val="28"/>
          <w:szCs w:val="24"/>
        </w:rPr>
        <w:t>研</w:t>
      </w:r>
      <w:proofErr w:type="gramEnd"/>
      <w:r w:rsidR="008B7FA9" w:rsidRPr="008B7FA9">
        <w:rPr>
          <w:rFonts w:ascii="標楷體" w:eastAsia="標楷體" w:hAnsi="標楷體" w:cs="標楷體" w:hint="eastAsia"/>
          <w:sz w:val="28"/>
          <w:szCs w:val="24"/>
        </w:rPr>
        <w:t>謀改善</w:t>
      </w:r>
      <w:r w:rsidR="003635E4" w:rsidRPr="003635E4">
        <w:rPr>
          <w:rFonts w:ascii="標楷體" w:eastAsia="標楷體" w:hAnsi="標楷體" w:cs="標楷體" w:hint="eastAsia"/>
          <w:sz w:val="28"/>
          <w:szCs w:val="24"/>
        </w:rPr>
        <w:t>。</w:t>
      </w:r>
      <w:proofErr w:type="gramStart"/>
      <w:r w:rsidR="00054E60" w:rsidRPr="00054E60">
        <w:rPr>
          <w:rFonts w:ascii="標楷體" w:eastAsia="標楷體" w:hAnsi="標楷體" w:cs="標楷體" w:hint="eastAsia"/>
          <w:sz w:val="28"/>
          <w:szCs w:val="24"/>
        </w:rPr>
        <w:t>【</w:t>
      </w:r>
      <w:proofErr w:type="gramEnd"/>
      <w:r w:rsidR="00054E60" w:rsidRPr="00054E60">
        <w:rPr>
          <w:rFonts w:ascii="標楷體" w:eastAsia="標楷體" w:hAnsi="標楷體" w:cs="標楷體" w:hint="eastAsia"/>
          <w:sz w:val="28"/>
          <w:szCs w:val="24"/>
        </w:rPr>
        <w:t>詳總決算審核報告</w:t>
      </w:r>
      <w:proofErr w:type="gramStart"/>
      <w:r w:rsidR="00054E60" w:rsidRPr="00054E60">
        <w:rPr>
          <w:rFonts w:ascii="標楷體" w:eastAsia="標楷體" w:hAnsi="標楷體" w:cs="標楷體" w:hint="eastAsia"/>
          <w:sz w:val="28"/>
          <w:szCs w:val="24"/>
        </w:rPr>
        <w:t>第2冊丙</w:t>
      </w:r>
      <w:proofErr w:type="gramEnd"/>
      <w:r w:rsidR="00054E60" w:rsidRPr="00054E60">
        <w:rPr>
          <w:rFonts w:ascii="標楷體" w:eastAsia="標楷體" w:hAnsi="標楷體" w:cs="標楷體" w:hint="eastAsia"/>
          <w:sz w:val="28"/>
          <w:szCs w:val="24"/>
        </w:rPr>
        <w:t>、貳、行政院主管項下重要審核意見（</w:t>
      </w:r>
      <w:r w:rsidR="00B12E0E">
        <w:rPr>
          <w:rFonts w:ascii="標楷體" w:eastAsia="標楷體" w:hAnsi="標楷體" w:cs="標楷體" w:hint="eastAsia"/>
          <w:sz w:val="28"/>
          <w:szCs w:val="24"/>
        </w:rPr>
        <w:t>九</w:t>
      </w:r>
      <w:r w:rsidR="00054E60" w:rsidRPr="00054E60">
        <w:rPr>
          <w:rFonts w:ascii="標楷體" w:eastAsia="標楷體" w:hAnsi="標楷體" w:cs="標楷體" w:hint="eastAsia"/>
          <w:sz w:val="28"/>
          <w:szCs w:val="24"/>
        </w:rPr>
        <w:t>）</w:t>
      </w:r>
      <w:r w:rsidR="00054E60">
        <w:rPr>
          <w:rFonts w:ascii="標楷體" w:eastAsia="標楷體" w:hAnsi="標楷體" w:cs="標楷體" w:hint="eastAsia"/>
          <w:sz w:val="28"/>
          <w:szCs w:val="24"/>
        </w:rPr>
        <w:t>2</w:t>
      </w:r>
      <w:r w:rsidR="00054E60" w:rsidRPr="00054E60">
        <w:rPr>
          <w:rFonts w:ascii="標楷體" w:eastAsia="標楷體" w:hAnsi="標楷體" w:cs="標楷體" w:hint="eastAsia"/>
          <w:sz w:val="28"/>
          <w:szCs w:val="24"/>
        </w:rPr>
        <w:t>.】</w:t>
      </w:r>
    </w:p>
    <w:p w14:paraId="3D9423EB" w14:textId="573D197E" w:rsidR="00200906" w:rsidRDefault="00200906" w:rsidP="00797304">
      <w:pPr>
        <w:overflowPunct w:val="0"/>
        <w:spacing w:line="460" w:lineRule="exact"/>
        <w:ind w:firstLineChars="450" w:firstLine="1261"/>
        <w:jc w:val="both"/>
        <w:rPr>
          <w:rFonts w:ascii="標楷體" w:eastAsia="標楷體" w:hAnsi="標楷體" w:cs="標楷體"/>
          <w:sz w:val="28"/>
          <w:szCs w:val="24"/>
        </w:rPr>
      </w:pPr>
      <w:r w:rsidRPr="00200906">
        <w:rPr>
          <w:rFonts w:ascii="標楷體" w:eastAsia="標楷體" w:hAnsi="標楷體" w:cs="標楷體" w:hint="eastAsia"/>
          <w:b/>
          <w:bCs/>
          <w:sz w:val="28"/>
          <w:szCs w:val="24"/>
        </w:rPr>
        <w:t xml:space="preserve">2.　</w:t>
      </w:r>
      <w:r w:rsidR="00054B94" w:rsidRPr="00054B94">
        <w:rPr>
          <w:rFonts w:ascii="標楷體" w:eastAsia="標楷體" w:hAnsi="標楷體" w:cs="標楷體" w:hint="eastAsia"/>
          <w:b/>
          <w:bCs/>
          <w:sz w:val="28"/>
          <w:szCs w:val="24"/>
        </w:rPr>
        <w:t>國軍退除役官兵輔導委員會為因應戰時致受傷軍人療養安置所需護理人力短缺，經函</w:t>
      </w:r>
      <w:proofErr w:type="gramStart"/>
      <w:r w:rsidR="00054B94" w:rsidRPr="00054B94">
        <w:rPr>
          <w:rFonts w:ascii="標楷體" w:eastAsia="標楷體" w:hAnsi="標楷體" w:cs="標楷體" w:hint="eastAsia"/>
          <w:b/>
          <w:bCs/>
          <w:sz w:val="28"/>
          <w:szCs w:val="24"/>
        </w:rPr>
        <w:t>詢</w:t>
      </w:r>
      <w:proofErr w:type="gramEnd"/>
      <w:r w:rsidR="00054B94" w:rsidRPr="00054B94">
        <w:rPr>
          <w:rFonts w:ascii="標楷體" w:eastAsia="標楷體" w:hAnsi="標楷體" w:cs="標楷體" w:hint="eastAsia"/>
          <w:b/>
          <w:bCs/>
          <w:sz w:val="28"/>
          <w:szCs w:val="24"/>
        </w:rPr>
        <w:t>相關部會協處，惟</w:t>
      </w:r>
      <w:r w:rsidR="001B6625">
        <w:rPr>
          <w:rFonts w:ascii="標楷體" w:eastAsia="標楷體" w:hAnsi="標楷體" w:cs="標楷體" w:hint="eastAsia"/>
          <w:b/>
          <w:bCs/>
          <w:sz w:val="28"/>
          <w:szCs w:val="24"/>
        </w:rPr>
        <w:t>仍</w:t>
      </w:r>
      <w:r w:rsidR="00054B94" w:rsidRPr="00054B94">
        <w:rPr>
          <w:rFonts w:ascii="標楷體" w:eastAsia="標楷體" w:hAnsi="標楷體" w:cs="標楷體" w:hint="eastAsia"/>
          <w:b/>
          <w:bCs/>
          <w:sz w:val="28"/>
          <w:szCs w:val="24"/>
        </w:rPr>
        <w:t>未能</w:t>
      </w:r>
      <w:r w:rsidR="001B6625">
        <w:rPr>
          <w:rFonts w:ascii="標楷體" w:eastAsia="標楷體" w:hAnsi="標楷體" w:cs="標楷體" w:hint="eastAsia"/>
          <w:b/>
          <w:bCs/>
          <w:sz w:val="28"/>
          <w:szCs w:val="24"/>
        </w:rPr>
        <w:t>有效解決人力短缺風險</w:t>
      </w:r>
      <w:r w:rsidRPr="00200906">
        <w:rPr>
          <w:rFonts w:ascii="標楷體" w:eastAsia="標楷體" w:hAnsi="標楷體" w:cs="標楷體" w:hint="eastAsia"/>
          <w:b/>
          <w:bCs/>
          <w:sz w:val="28"/>
          <w:szCs w:val="24"/>
        </w:rPr>
        <w:t>：</w:t>
      </w:r>
      <w:r w:rsidR="00ED3D98" w:rsidRPr="00ED3D98">
        <w:rPr>
          <w:rFonts w:ascii="標楷體" w:eastAsia="標楷體" w:hAnsi="標楷體" w:cs="標楷體" w:hint="eastAsia"/>
          <w:sz w:val="28"/>
          <w:szCs w:val="24"/>
        </w:rPr>
        <w:t>依國軍退除役官兵輔導委員會（下稱退輔會）訂定之</w:t>
      </w:r>
      <w:proofErr w:type="gramStart"/>
      <w:r w:rsidR="00ED3D98" w:rsidRPr="00ED3D98">
        <w:rPr>
          <w:rFonts w:ascii="標楷體" w:eastAsia="標楷體" w:hAnsi="標楷體" w:cs="標楷體" w:hint="eastAsia"/>
          <w:sz w:val="28"/>
          <w:szCs w:val="24"/>
        </w:rPr>
        <w:t>114</w:t>
      </w:r>
      <w:proofErr w:type="gramEnd"/>
      <w:r w:rsidR="00ED3D98" w:rsidRPr="00ED3D98">
        <w:rPr>
          <w:rFonts w:ascii="標楷體" w:eastAsia="標楷體" w:hAnsi="標楷體" w:cs="標楷體" w:hint="eastAsia"/>
          <w:sz w:val="28"/>
          <w:szCs w:val="24"/>
        </w:rPr>
        <w:t>年度戰時致受傷或身心障礙及退除役軍人安置準備分類計畫，戰時致受傷軍人經判定無法繼續作戰但傷</w:t>
      </w:r>
      <w:proofErr w:type="gramStart"/>
      <w:r w:rsidR="00ED3D98" w:rsidRPr="00ED3D98">
        <w:rPr>
          <w:rFonts w:ascii="標楷體" w:eastAsia="標楷體" w:hAnsi="標楷體" w:cs="標楷體" w:hint="eastAsia"/>
          <w:sz w:val="28"/>
          <w:szCs w:val="24"/>
        </w:rPr>
        <w:t>況</w:t>
      </w:r>
      <w:proofErr w:type="gramEnd"/>
      <w:r w:rsidR="00ED3D98" w:rsidRPr="00ED3D98">
        <w:rPr>
          <w:rFonts w:ascii="標楷體" w:eastAsia="標楷體" w:hAnsi="標楷體" w:cs="標楷體" w:hint="eastAsia"/>
          <w:sz w:val="28"/>
          <w:szCs w:val="24"/>
        </w:rPr>
        <w:t>穩定者，由急救責任</w:t>
      </w:r>
      <w:proofErr w:type="gramStart"/>
      <w:r w:rsidR="00ED3D98" w:rsidRPr="00ED3D98">
        <w:rPr>
          <w:rFonts w:ascii="標楷體" w:eastAsia="標楷體" w:hAnsi="標楷體" w:cs="標楷體" w:hint="eastAsia"/>
          <w:sz w:val="28"/>
          <w:szCs w:val="24"/>
        </w:rPr>
        <w:t>醫院疏轉至</w:t>
      </w:r>
      <w:proofErr w:type="gramEnd"/>
      <w:r w:rsidR="00ED3D98" w:rsidRPr="00ED3D98">
        <w:rPr>
          <w:rFonts w:ascii="標楷體" w:eastAsia="標楷體" w:hAnsi="標楷體" w:cs="標楷體" w:hint="eastAsia"/>
          <w:sz w:val="28"/>
          <w:szCs w:val="24"/>
        </w:rPr>
        <w:t>該會所屬榮譽國民之家（下稱榮家）繼續照護。退輔會為因應戰時成立受傷官兵療養安置機構</w:t>
      </w:r>
      <w:r w:rsidR="00BC3094">
        <w:rPr>
          <w:rFonts w:ascii="標楷體" w:eastAsia="標楷體" w:hAnsi="標楷體" w:cs="標楷體" w:hint="eastAsia"/>
          <w:sz w:val="28"/>
          <w:szCs w:val="24"/>
        </w:rPr>
        <w:t>需求</w:t>
      </w:r>
      <w:r w:rsidR="00ED3D98" w:rsidRPr="00ED3D98">
        <w:rPr>
          <w:rFonts w:ascii="標楷體" w:eastAsia="標楷體" w:hAnsi="標楷體" w:cs="標楷體" w:hint="eastAsia"/>
          <w:sz w:val="28"/>
          <w:szCs w:val="24"/>
        </w:rPr>
        <w:t>，所屬榮</w:t>
      </w:r>
      <w:proofErr w:type="gramStart"/>
      <w:r w:rsidR="00ED3D98" w:rsidRPr="00ED3D98">
        <w:rPr>
          <w:rFonts w:ascii="標楷體" w:eastAsia="標楷體" w:hAnsi="標楷體" w:cs="標楷體" w:hint="eastAsia"/>
          <w:sz w:val="28"/>
          <w:szCs w:val="24"/>
        </w:rPr>
        <w:t>家須擴增</w:t>
      </w:r>
      <w:proofErr w:type="gramEnd"/>
      <w:r w:rsidR="00ED3D98" w:rsidRPr="00ED3D98">
        <w:rPr>
          <w:rFonts w:ascii="標楷體" w:eastAsia="標楷體" w:hAnsi="標楷體" w:cs="標楷體" w:hint="eastAsia"/>
          <w:sz w:val="28"/>
          <w:szCs w:val="24"/>
        </w:rPr>
        <w:t>動員床位計1萬3,975床，具護理師或護士證書之人力計1,129人。該會雖於114年7月及9月分別函請</w:t>
      </w:r>
      <w:r w:rsidR="00CD6E07" w:rsidRPr="00220B9C">
        <w:rPr>
          <w:rFonts w:ascii="標楷體" w:eastAsia="標楷體" w:hAnsi="標楷體" w:cs="標楷體" w:hint="eastAsia"/>
          <w:sz w:val="28"/>
          <w:szCs w:val="24"/>
        </w:rPr>
        <w:t>衛生福利部（下稱衛福部）</w:t>
      </w:r>
      <w:r w:rsidR="00ED3D98" w:rsidRPr="00ED3D98">
        <w:rPr>
          <w:rFonts w:ascii="標楷體" w:eastAsia="標楷體" w:hAnsi="標楷體" w:cs="標楷體" w:hint="eastAsia"/>
          <w:sz w:val="28"/>
          <w:szCs w:val="24"/>
        </w:rPr>
        <w:t>、內政部、國防部軍醫局</w:t>
      </w:r>
      <w:r w:rsidR="00C4736E">
        <w:rPr>
          <w:rFonts w:ascii="標楷體" w:eastAsia="標楷體" w:hAnsi="標楷體" w:cs="標楷體" w:hint="eastAsia"/>
          <w:sz w:val="28"/>
          <w:szCs w:val="24"/>
        </w:rPr>
        <w:t>（下稱軍醫局）</w:t>
      </w:r>
      <w:r w:rsidR="00ED3D98" w:rsidRPr="00ED3D98">
        <w:rPr>
          <w:rFonts w:ascii="標楷體" w:eastAsia="標楷體" w:hAnsi="標楷體" w:cs="標楷體" w:hint="eastAsia"/>
          <w:sz w:val="28"/>
          <w:szCs w:val="24"/>
        </w:rPr>
        <w:t>及全動署協助支援所需人力，惟相關部會以權管方案有別、人力已由其他機關列管，或各有專屬作戰任務等，</w:t>
      </w:r>
      <w:r w:rsidR="00CE10AB" w:rsidRPr="00CE10AB">
        <w:rPr>
          <w:rFonts w:ascii="標楷體" w:eastAsia="標楷體" w:hAnsi="標楷體" w:cs="標楷體" w:hint="eastAsia"/>
          <w:sz w:val="28"/>
          <w:szCs w:val="24"/>
        </w:rPr>
        <w:t>未能有效協助退輔會因應戰時護理人力短缺之風險</w:t>
      </w:r>
      <w:r w:rsidR="00CE10AB">
        <w:rPr>
          <w:rFonts w:ascii="標楷體" w:eastAsia="標楷體" w:hAnsi="標楷體" w:cs="標楷體" w:hint="eastAsia"/>
          <w:sz w:val="28"/>
          <w:szCs w:val="24"/>
        </w:rPr>
        <w:t>，</w:t>
      </w:r>
      <w:r w:rsidR="00CE10AB" w:rsidRPr="00CE10AB">
        <w:rPr>
          <w:rFonts w:ascii="標楷體" w:eastAsia="標楷體" w:hAnsi="標楷體" w:cs="標楷體" w:hint="eastAsia"/>
          <w:sz w:val="28"/>
          <w:szCs w:val="24"/>
        </w:rPr>
        <w:t>經函請行政院協商權責機關，</w:t>
      </w:r>
      <w:proofErr w:type="gramStart"/>
      <w:r w:rsidR="00CE10AB" w:rsidRPr="00CE10AB">
        <w:rPr>
          <w:rFonts w:ascii="標楷體" w:eastAsia="標楷體" w:hAnsi="標楷體" w:cs="標楷體" w:hint="eastAsia"/>
          <w:sz w:val="28"/>
          <w:szCs w:val="24"/>
        </w:rPr>
        <w:t>研</w:t>
      </w:r>
      <w:proofErr w:type="gramEnd"/>
      <w:r w:rsidR="00CE10AB" w:rsidRPr="00CE10AB">
        <w:rPr>
          <w:rFonts w:ascii="標楷體" w:eastAsia="標楷體" w:hAnsi="標楷體" w:cs="標楷體" w:hint="eastAsia"/>
          <w:sz w:val="28"/>
          <w:szCs w:val="24"/>
        </w:rPr>
        <w:t>議協助退輔會獲得戰時照護人力之必要性及可行性。</w:t>
      </w:r>
      <w:proofErr w:type="gramStart"/>
      <w:r w:rsidR="00054E60" w:rsidRPr="00054E60">
        <w:rPr>
          <w:rFonts w:ascii="標楷體" w:eastAsia="標楷體" w:hAnsi="標楷體" w:cs="標楷體" w:hint="eastAsia"/>
          <w:sz w:val="28"/>
          <w:szCs w:val="24"/>
        </w:rPr>
        <w:t>【</w:t>
      </w:r>
      <w:proofErr w:type="gramEnd"/>
      <w:r w:rsidR="00054E60" w:rsidRPr="00054E60">
        <w:rPr>
          <w:rFonts w:ascii="標楷體" w:eastAsia="標楷體" w:hAnsi="標楷體" w:cs="標楷體" w:hint="eastAsia"/>
          <w:sz w:val="28"/>
          <w:szCs w:val="24"/>
        </w:rPr>
        <w:t>詳總決算審核報告</w:t>
      </w:r>
      <w:proofErr w:type="gramStart"/>
      <w:r w:rsidR="00054E60" w:rsidRPr="00054E60">
        <w:rPr>
          <w:rFonts w:ascii="標楷體" w:eastAsia="標楷體" w:hAnsi="標楷體" w:cs="標楷體" w:hint="eastAsia"/>
          <w:sz w:val="28"/>
          <w:szCs w:val="24"/>
        </w:rPr>
        <w:t>第2冊丙</w:t>
      </w:r>
      <w:proofErr w:type="gramEnd"/>
      <w:r w:rsidR="00054E60" w:rsidRPr="00054E60">
        <w:rPr>
          <w:rFonts w:ascii="標楷體" w:eastAsia="標楷體" w:hAnsi="標楷體" w:cs="標楷體" w:hint="eastAsia"/>
          <w:sz w:val="28"/>
          <w:szCs w:val="24"/>
        </w:rPr>
        <w:t>、貳、行政院主管項下重要審核意見（</w:t>
      </w:r>
      <w:r w:rsidR="00B12E0E">
        <w:rPr>
          <w:rFonts w:ascii="標楷體" w:eastAsia="標楷體" w:hAnsi="標楷體" w:cs="標楷體" w:hint="eastAsia"/>
          <w:sz w:val="28"/>
          <w:szCs w:val="24"/>
        </w:rPr>
        <w:t>九</w:t>
      </w:r>
      <w:r w:rsidR="00054E60" w:rsidRPr="00054E60">
        <w:rPr>
          <w:rFonts w:ascii="標楷體" w:eastAsia="標楷體" w:hAnsi="標楷體" w:cs="標楷體" w:hint="eastAsia"/>
          <w:sz w:val="28"/>
          <w:szCs w:val="24"/>
        </w:rPr>
        <w:t>）</w:t>
      </w:r>
      <w:r w:rsidR="00054E60">
        <w:rPr>
          <w:rFonts w:ascii="標楷體" w:eastAsia="標楷體" w:hAnsi="標楷體" w:cs="標楷體" w:hint="eastAsia"/>
          <w:sz w:val="28"/>
          <w:szCs w:val="24"/>
        </w:rPr>
        <w:t>3</w:t>
      </w:r>
      <w:r w:rsidR="00054E60" w:rsidRPr="00054E60">
        <w:rPr>
          <w:rFonts w:ascii="標楷體" w:eastAsia="標楷體" w:hAnsi="標楷體" w:cs="標楷體" w:hint="eastAsia"/>
          <w:sz w:val="28"/>
          <w:szCs w:val="24"/>
        </w:rPr>
        <w:t>.】</w:t>
      </w:r>
    </w:p>
    <w:p w14:paraId="3ED5A92C" w14:textId="276B4988" w:rsidR="004F601A" w:rsidRDefault="00BA6EC6" w:rsidP="00797304">
      <w:pPr>
        <w:overflowPunct w:val="0"/>
        <w:spacing w:line="460" w:lineRule="exact"/>
        <w:ind w:firstLineChars="450" w:firstLine="1261"/>
        <w:jc w:val="both"/>
        <w:rPr>
          <w:rFonts w:ascii="標楷體" w:eastAsia="標楷體" w:hAnsi="標楷體" w:cs="標楷體"/>
          <w:sz w:val="28"/>
          <w:szCs w:val="24"/>
        </w:rPr>
      </w:pPr>
      <w:r w:rsidRPr="00A73A81">
        <w:rPr>
          <w:rFonts w:ascii="標楷體" w:eastAsia="標楷體" w:hAnsi="標楷體" w:cs="標楷體" w:hint="eastAsia"/>
          <w:b/>
          <w:bCs/>
          <w:sz w:val="28"/>
          <w:szCs w:val="24"/>
        </w:rPr>
        <w:t xml:space="preserve">3.　</w:t>
      </w:r>
      <w:r w:rsidR="00054B94" w:rsidRPr="00054B94">
        <w:rPr>
          <w:rFonts w:ascii="標楷體" w:eastAsia="標楷體" w:hAnsi="標楷體" w:cs="標楷體" w:hint="eastAsia"/>
          <w:b/>
          <w:bCs/>
          <w:sz w:val="28"/>
          <w:szCs w:val="24"/>
        </w:rPr>
        <w:t>經濟部</w:t>
      </w:r>
      <w:r w:rsidR="00E27E29">
        <w:rPr>
          <w:rFonts w:ascii="標楷體" w:eastAsia="標楷體" w:hAnsi="標楷體" w:cs="標楷體" w:hint="eastAsia"/>
          <w:b/>
          <w:bCs/>
          <w:sz w:val="28"/>
          <w:szCs w:val="24"/>
        </w:rPr>
        <w:t>辦理</w:t>
      </w:r>
      <w:r w:rsidR="00054B94" w:rsidRPr="00054B94">
        <w:rPr>
          <w:rFonts w:ascii="標楷體" w:eastAsia="標楷體" w:hAnsi="標楷體" w:cs="標楷體" w:hint="eastAsia"/>
          <w:b/>
          <w:bCs/>
          <w:sz w:val="28"/>
          <w:szCs w:val="24"/>
        </w:rPr>
        <w:t>重要生產事業機構及專技人力之</w:t>
      </w:r>
      <w:r w:rsidR="00E27E29">
        <w:rPr>
          <w:rFonts w:ascii="標楷體" w:eastAsia="標楷體" w:hAnsi="標楷體" w:cs="標楷體" w:hint="eastAsia"/>
          <w:b/>
          <w:bCs/>
          <w:sz w:val="28"/>
          <w:szCs w:val="24"/>
        </w:rPr>
        <w:t>整備，惟其</w:t>
      </w:r>
      <w:r w:rsidR="00054B94" w:rsidRPr="00054B94">
        <w:rPr>
          <w:rFonts w:ascii="標楷體" w:eastAsia="標楷體" w:hAnsi="標楷體" w:cs="標楷體" w:hint="eastAsia"/>
          <w:b/>
          <w:bCs/>
          <w:sz w:val="28"/>
          <w:szCs w:val="24"/>
        </w:rPr>
        <w:t>盤點與運用</w:t>
      </w:r>
      <w:r w:rsidR="00054B94" w:rsidRPr="00054B94">
        <w:rPr>
          <w:rFonts w:ascii="標楷體" w:eastAsia="標楷體" w:hAnsi="標楷體" w:cs="標楷體" w:hint="eastAsia"/>
          <w:b/>
          <w:bCs/>
          <w:sz w:val="28"/>
          <w:szCs w:val="24"/>
        </w:rPr>
        <w:lastRenderedPageBreak/>
        <w:t>未</w:t>
      </w:r>
      <w:proofErr w:type="gramStart"/>
      <w:r w:rsidR="00054B94" w:rsidRPr="00054B94">
        <w:rPr>
          <w:rFonts w:ascii="標楷體" w:eastAsia="標楷體" w:hAnsi="標楷體" w:cs="標楷體" w:hint="eastAsia"/>
          <w:b/>
          <w:bCs/>
          <w:sz w:val="28"/>
          <w:szCs w:val="24"/>
        </w:rPr>
        <w:t>臻</w:t>
      </w:r>
      <w:proofErr w:type="gramEnd"/>
      <w:r w:rsidR="00054B94" w:rsidRPr="00054B94">
        <w:rPr>
          <w:rFonts w:ascii="標楷體" w:eastAsia="標楷體" w:hAnsi="標楷體" w:cs="標楷體" w:hint="eastAsia"/>
          <w:b/>
          <w:bCs/>
          <w:sz w:val="28"/>
          <w:szCs w:val="24"/>
        </w:rPr>
        <w:t>完善</w:t>
      </w:r>
      <w:r w:rsidR="00BB3EEF" w:rsidRPr="00BB3EEF">
        <w:rPr>
          <w:rFonts w:ascii="標楷體" w:eastAsia="標楷體" w:hAnsi="標楷體" w:cs="標楷體" w:hint="eastAsia"/>
          <w:b/>
          <w:bCs/>
          <w:sz w:val="28"/>
          <w:szCs w:val="24"/>
        </w:rPr>
        <w:t>：</w:t>
      </w:r>
      <w:r w:rsidR="00EB77F2" w:rsidRPr="00EB77F2">
        <w:rPr>
          <w:rFonts w:ascii="標楷體" w:eastAsia="標楷體" w:hAnsi="標楷體" w:cs="標楷體" w:hint="eastAsia"/>
          <w:sz w:val="28"/>
          <w:szCs w:val="24"/>
        </w:rPr>
        <w:t>為確保</w:t>
      </w:r>
      <w:r w:rsidR="00EB77F2">
        <w:rPr>
          <w:rFonts w:ascii="標楷體" w:eastAsia="標楷體" w:hAnsi="標楷體" w:cs="標楷體" w:hint="eastAsia"/>
          <w:sz w:val="28"/>
          <w:szCs w:val="24"/>
        </w:rPr>
        <w:t>動員時期獲得所需人力及物力，國防部及經濟部協力辦理相關動員準備工作，並由經濟部選擇較具規模</w:t>
      </w:r>
      <w:r w:rsidR="00BB3EEF" w:rsidRPr="00BB3EEF">
        <w:rPr>
          <w:rFonts w:ascii="標楷體" w:eastAsia="標楷體" w:hAnsi="標楷體" w:cs="標楷體" w:hint="eastAsia"/>
          <w:sz w:val="28"/>
          <w:szCs w:val="24"/>
        </w:rPr>
        <w:t>之適當工廠納列為重要生產事業機構，並統籌規劃該機構</w:t>
      </w:r>
      <w:proofErr w:type="gramStart"/>
      <w:r w:rsidR="00BB3EEF" w:rsidRPr="00BB3EEF">
        <w:rPr>
          <w:rFonts w:ascii="標楷體" w:eastAsia="標楷體" w:hAnsi="標楷體" w:cs="標楷體" w:hint="eastAsia"/>
          <w:sz w:val="28"/>
          <w:szCs w:val="24"/>
        </w:rPr>
        <w:t>所需專技</w:t>
      </w:r>
      <w:proofErr w:type="gramEnd"/>
      <w:r w:rsidR="00BB3EEF" w:rsidRPr="00BB3EEF">
        <w:rPr>
          <w:rFonts w:ascii="標楷體" w:eastAsia="標楷體" w:hAnsi="標楷體" w:cs="標楷體" w:hint="eastAsia"/>
          <w:sz w:val="28"/>
          <w:szCs w:val="24"/>
        </w:rPr>
        <w:t>人力之編組、分配及列管等各項整備，</w:t>
      </w:r>
      <w:proofErr w:type="gramStart"/>
      <w:r w:rsidR="00BB3EEF" w:rsidRPr="00BB3EEF">
        <w:rPr>
          <w:rFonts w:ascii="標楷體" w:eastAsia="標楷體" w:hAnsi="標楷體" w:cs="標楷體" w:hint="eastAsia"/>
          <w:sz w:val="28"/>
          <w:szCs w:val="24"/>
        </w:rPr>
        <w:t>俾</w:t>
      </w:r>
      <w:proofErr w:type="gramEnd"/>
      <w:r w:rsidR="00BB3EEF" w:rsidRPr="00BB3EEF">
        <w:rPr>
          <w:rFonts w:ascii="標楷體" w:eastAsia="標楷體" w:hAnsi="標楷體" w:cs="標楷體" w:hint="eastAsia"/>
          <w:sz w:val="28"/>
          <w:szCs w:val="24"/>
        </w:rPr>
        <w:t>於重大災害或戰爭時，維持必要生產能量。經查執行情形，核有：（1）經濟部產業發展署（下稱產發署）未定期提供重要生產事業機構名冊予地方政府，部分</w:t>
      </w:r>
      <w:r w:rsidR="005866D1" w:rsidRPr="00BB3EEF">
        <w:rPr>
          <w:rFonts w:ascii="標楷體" w:eastAsia="標楷體" w:hAnsi="標楷體" w:cs="標楷體" w:hint="eastAsia"/>
          <w:sz w:val="28"/>
          <w:szCs w:val="24"/>
        </w:rPr>
        <w:t>市</w:t>
      </w:r>
      <w:r w:rsidR="00BB3EEF" w:rsidRPr="00BB3EEF">
        <w:rPr>
          <w:rFonts w:ascii="標楷體" w:eastAsia="標楷體" w:hAnsi="標楷體" w:cs="標楷體" w:hint="eastAsia"/>
          <w:sz w:val="28"/>
          <w:szCs w:val="24"/>
        </w:rPr>
        <w:t>縣政府</w:t>
      </w:r>
      <w:r w:rsidR="000C5986">
        <w:rPr>
          <w:rFonts w:ascii="標楷體" w:eastAsia="標楷體" w:hAnsi="標楷體" w:cs="標楷體" w:hint="eastAsia"/>
          <w:sz w:val="28"/>
          <w:szCs w:val="24"/>
        </w:rPr>
        <w:t>又</w:t>
      </w:r>
      <w:r w:rsidR="00BB3EEF" w:rsidRPr="00BB3EEF">
        <w:rPr>
          <w:rFonts w:ascii="標楷體" w:eastAsia="標楷體" w:hAnsi="標楷體" w:cs="標楷體" w:hint="eastAsia"/>
          <w:sz w:val="28"/>
          <w:szCs w:val="24"/>
        </w:rPr>
        <w:t>因欠缺評估標準而未提報</w:t>
      </w:r>
      <w:r w:rsidR="000C5986">
        <w:rPr>
          <w:rFonts w:ascii="標楷體" w:eastAsia="標楷體" w:hAnsi="標楷體" w:cs="標楷體" w:hint="eastAsia"/>
          <w:sz w:val="28"/>
          <w:szCs w:val="24"/>
        </w:rPr>
        <w:t>轄區重要生產事業機構</w:t>
      </w:r>
      <w:r w:rsidR="00BB3EEF" w:rsidRPr="00BB3EEF">
        <w:rPr>
          <w:rFonts w:ascii="標楷體" w:eastAsia="標楷體" w:hAnsi="標楷體" w:cs="標楷體" w:hint="eastAsia"/>
          <w:sz w:val="28"/>
          <w:szCs w:val="24"/>
        </w:rPr>
        <w:t>，或僅沿用既有名冊擇選，盤點結果恐難確實反映各地實際重要生產能量；又</w:t>
      </w:r>
      <w:proofErr w:type="gramStart"/>
      <w:r w:rsidR="00BB3EEF" w:rsidRPr="00BB3EEF">
        <w:rPr>
          <w:rFonts w:ascii="標楷體" w:eastAsia="標楷體" w:hAnsi="標楷體" w:cs="標楷體" w:hint="eastAsia"/>
          <w:sz w:val="28"/>
          <w:szCs w:val="24"/>
        </w:rPr>
        <w:t>115</w:t>
      </w:r>
      <w:proofErr w:type="gramEnd"/>
      <w:r w:rsidR="00BB3EEF" w:rsidRPr="00BB3EEF">
        <w:rPr>
          <w:rFonts w:ascii="標楷體" w:eastAsia="標楷體" w:hAnsi="標楷體" w:cs="標楷體" w:hint="eastAsia"/>
          <w:sz w:val="28"/>
          <w:szCs w:val="24"/>
        </w:rPr>
        <w:t>年度重新調整認定範圍，惟未將戰時具生產需求之軍需工廠及動員工廠納入，且截至115年3月底止，仍未完成名冊建置；（2）</w:t>
      </w:r>
      <w:proofErr w:type="gramStart"/>
      <w:r w:rsidR="00BB3EEF" w:rsidRPr="00BB3EEF">
        <w:rPr>
          <w:rFonts w:ascii="標楷體" w:eastAsia="標楷體" w:hAnsi="標楷體" w:cs="標楷體" w:hint="eastAsia"/>
          <w:sz w:val="28"/>
          <w:szCs w:val="24"/>
        </w:rPr>
        <w:t>產發署114</w:t>
      </w:r>
      <w:proofErr w:type="gramEnd"/>
      <w:r w:rsidR="00BB3EEF" w:rsidRPr="00BB3EEF">
        <w:rPr>
          <w:rFonts w:ascii="標楷體" w:eastAsia="標楷體" w:hAnsi="標楷體" w:cs="標楷體" w:hint="eastAsia"/>
          <w:sz w:val="28"/>
          <w:szCs w:val="24"/>
        </w:rPr>
        <w:t>年度新增編列相關職類</w:t>
      </w:r>
      <w:proofErr w:type="gramStart"/>
      <w:r w:rsidR="00BB3EEF" w:rsidRPr="00BB3EEF">
        <w:rPr>
          <w:rFonts w:ascii="標楷體" w:eastAsia="標楷體" w:hAnsi="標楷體" w:cs="標楷體" w:hint="eastAsia"/>
          <w:sz w:val="28"/>
          <w:szCs w:val="24"/>
        </w:rPr>
        <w:t>技術士發證</w:t>
      </w:r>
      <w:proofErr w:type="gramEnd"/>
      <w:r w:rsidR="00BB3EEF" w:rsidRPr="00BB3EEF">
        <w:rPr>
          <w:rFonts w:ascii="標楷體" w:eastAsia="標楷體" w:hAnsi="標楷體" w:cs="標楷體" w:hint="eastAsia"/>
          <w:sz w:val="28"/>
          <w:szCs w:val="24"/>
        </w:rPr>
        <w:t>資料達415萬餘人，惟據</w:t>
      </w:r>
      <w:r w:rsidR="00D53745">
        <w:rPr>
          <w:rFonts w:ascii="標楷體" w:eastAsia="標楷體" w:hAnsi="標楷體" w:cs="標楷體" w:hint="eastAsia"/>
          <w:sz w:val="28"/>
          <w:szCs w:val="24"/>
        </w:rPr>
        <w:t>全動</w:t>
      </w:r>
      <w:r w:rsidR="00BB3EEF" w:rsidRPr="00BB3EEF">
        <w:rPr>
          <w:rFonts w:ascii="標楷體" w:eastAsia="標楷體" w:hAnsi="標楷體" w:cs="標楷體" w:hint="eastAsia"/>
          <w:sz w:val="28"/>
          <w:szCs w:val="24"/>
        </w:rPr>
        <w:t>署系統資料，截至115年3月底止，列管持有證照之生產人力僅5千餘人</w:t>
      </w:r>
      <w:r w:rsidR="00C245DC">
        <w:rPr>
          <w:rFonts w:ascii="標楷體" w:eastAsia="標楷體" w:hAnsi="標楷體" w:cs="標楷體" w:hint="eastAsia"/>
          <w:sz w:val="28"/>
          <w:szCs w:val="24"/>
        </w:rPr>
        <w:t>，又</w:t>
      </w:r>
      <w:r w:rsidR="00BB3EEF" w:rsidRPr="00BB3EEF">
        <w:rPr>
          <w:rFonts w:ascii="標楷體" w:eastAsia="標楷體" w:hAnsi="標楷體" w:cs="標楷體" w:hint="eastAsia"/>
          <w:sz w:val="28"/>
          <w:szCs w:val="24"/>
        </w:rPr>
        <w:t>該署</w:t>
      </w:r>
      <w:r w:rsidR="004D7E27">
        <w:rPr>
          <w:rFonts w:ascii="標楷體" w:eastAsia="標楷體" w:hAnsi="標楷體" w:cs="標楷體" w:hint="eastAsia"/>
          <w:sz w:val="28"/>
          <w:szCs w:val="24"/>
        </w:rPr>
        <w:t>未建立專技人力調度指引及填補機制，存有動員實施階段</w:t>
      </w:r>
      <w:r w:rsidR="00BB3EEF" w:rsidRPr="00BB3EEF">
        <w:rPr>
          <w:rFonts w:ascii="標楷體" w:eastAsia="標楷體" w:hAnsi="標楷體" w:cs="標楷體" w:hint="eastAsia"/>
          <w:sz w:val="28"/>
          <w:szCs w:val="24"/>
        </w:rPr>
        <w:t>人員調度之風險等情事，經函請經濟部</w:t>
      </w:r>
      <w:proofErr w:type="gramStart"/>
      <w:r w:rsidR="00BB3EEF" w:rsidRPr="00BB3EEF">
        <w:rPr>
          <w:rFonts w:ascii="標楷體" w:eastAsia="標楷體" w:hAnsi="標楷體" w:cs="標楷體" w:hint="eastAsia"/>
          <w:sz w:val="28"/>
          <w:szCs w:val="24"/>
        </w:rPr>
        <w:t>研謀妥處</w:t>
      </w:r>
      <w:proofErr w:type="gramEnd"/>
      <w:r w:rsidR="00BB3EEF" w:rsidRPr="00BB3EEF">
        <w:rPr>
          <w:rFonts w:ascii="標楷體" w:eastAsia="標楷體" w:hAnsi="標楷體" w:cs="標楷體" w:hint="eastAsia"/>
          <w:sz w:val="28"/>
          <w:szCs w:val="24"/>
        </w:rPr>
        <w:t>。</w:t>
      </w:r>
      <w:proofErr w:type="gramStart"/>
      <w:r w:rsidR="00054E60" w:rsidRPr="00666969">
        <w:rPr>
          <w:rFonts w:ascii="標楷體" w:eastAsia="標楷體" w:hAnsi="標楷體" w:cs="標楷體" w:hint="eastAsia"/>
          <w:sz w:val="28"/>
          <w:szCs w:val="24"/>
        </w:rPr>
        <w:t>【</w:t>
      </w:r>
      <w:proofErr w:type="gramEnd"/>
      <w:r w:rsidR="00054E60" w:rsidRPr="00666969">
        <w:rPr>
          <w:rFonts w:ascii="標楷體" w:eastAsia="標楷體" w:hAnsi="標楷體" w:cs="標楷體" w:hint="eastAsia"/>
          <w:sz w:val="28"/>
          <w:szCs w:val="24"/>
        </w:rPr>
        <w:t>詳總決算審核報告</w:t>
      </w:r>
      <w:proofErr w:type="gramStart"/>
      <w:r w:rsidR="00054E60" w:rsidRPr="00666969">
        <w:rPr>
          <w:rFonts w:ascii="標楷體" w:eastAsia="標楷體" w:hAnsi="標楷體" w:cs="標楷體" w:hint="eastAsia"/>
          <w:sz w:val="28"/>
          <w:szCs w:val="24"/>
        </w:rPr>
        <w:t>第2冊丙</w:t>
      </w:r>
      <w:proofErr w:type="gramEnd"/>
      <w:r w:rsidR="00054E60" w:rsidRPr="00666969">
        <w:rPr>
          <w:rFonts w:ascii="標楷體" w:eastAsia="標楷體" w:hAnsi="標楷體" w:cs="標楷體" w:hint="eastAsia"/>
          <w:sz w:val="28"/>
          <w:szCs w:val="24"/>
        </w:rPr>
        <w:t>、玖、國防部主管項下重要審核意見（</w:t>
      </w:r>
      <w:r w:rsidR="005866D1">
        <w:rPr>
          <w:rFonts w:ascii="標楷體" w:eastAsia="標楷體" w:hAnsi="標楷體" w:cs="標楷體" w:hint="eastAsia"/>
          <w:sz w:val="28"/>
          <w:szCs w:val="24"/>
        </w:rPr>
        <w:t>一</w:t>
      </w:r>
      <w:r w:rsidR="00054E60" w:rsidRPr="00666969">
        <w:rPr>
          <w:rFonts w:ascii="標楷體" w:eastAsia="標楷體" w:hAnsi="標楷體" w:cs="標楷體" w:hint="eastAsia"/>
          <w:sz w:val="28"/>
          <w:szCs w:val="24"/>
        </w:rPr>
        <w:t>）</w:t>
      </w:r>
      <w:r w:rsidR="00054E60">
        <w:rPr>
          <w:rFonts w:ascii="標楷體" w:eastAsia="標楷體" w:hAnsi="標楷體" w:cs="標楷體" w:hint="eastAsia"/>
          <w:sz w:val="28"/>
          <w:szCs w:val="24"/>
        </w:rPr>
        <w:t>4</w:t>
      </w:r>
      <w:r w:rsidR="00054E60" w:rsidRPr="00666969">
        <w:rPr>
          <w:rFonts w:ascii="標楷體" w:eastAsia="標楷體" w:hAnsi="標楷體" w:cs="標楷體" w:hint="eastAsia"/>
          <w:sz w:val="28"/>
          <w:szCs w:val="24"/>
        </w:rPr>
        <w:t>.（</w:t>
      </w:r>
      <w:r w:rsidR="00054E60">
        <w:rPr>
          <w:rFonts w:ascii="標楷體" w:eastAsia="標楷體" w:hAnsi="標楷體" w:cs="標楷體" w:hint="eastAsia"/>
          <w:sz w:val="28"/>
          <w:szCs w:val="24"/>
        </w:rPr>
        <w:t>1</w:t>
      </w:r>
      <w:r w:rsidR="00054E60" w:rsidRPr="00666969">
        <w:rPr>
          <w:rFonts w:ascii="標楷體" w:eastAsia="標楷體" w:hAnsi="標楷體" w:cs="標楷體" w:hint="eastAsia"/>
          <w:sz w:val="28"/>
          <w:szCs w:val="24"/>
        </w:rPr>
        <w:t>）</w:t>
      </w:r>
      <w:r w:rsidR="0073782D">
        <w:rPr>
          <w:rFonts w:ascii="標楷體" w:eastAsia="標楷體" w:hAnsi="標楷體" w:cs="標楷體" w:hint="eastAsia"/>
          <w:sz w:val="28"/>
          <w:szCs w:val="24"/>
        </w:rPr>
        <w:t>及</w:t>
      </w:r>
      <w:r w:rsidR="00054E60" w:rsidRPr="00666969">
        <w:rPr>
          <w:rFonts w:ascii="標楷體" w:eastAsia="標楷體" w:hAnsi="標楷體" w:cs="標楷體" w:hint="eastAsia"/>
          <w:sz w:val="28"/>
          <w:szCs w:val="24"/>
        </w:rPr>
        <w:t>（</w:t>
      </w:r>
      <w:r w:rsidR="00054E60">
        <w:rPr>
          <w:rFonts w:ascii="標楷體" w:eastAsia="標楷體" w:hAnsi="標楷體" w:cs="標楷體" w:hint="eastAsia"/>
          <w:sz w:val="28"/>
          <w:szCs w:val="24"/>
        </w:rPr>
        <w:t>2</w:t>
      </w:r>
      <w:r w:rsidR="00054E60" w:rsidRPr="00666969">
        <w:rPr>
          <w:rFonts w:ascii="標楷體" w:eastAsia="標楷體" w:hAnsi="標楷體" w:cs="標楷體" w:hint="eastAsia"/>
          <w:sz w:val="28"/>
          <w:szCs w:val="24"/>
        </w:rPr>
        <w:t>）</w:t>
      </w:r>
      <w:proofErr w:type="gramStart"/>
      <w:r w:rsidR="00054E60" w:rsidRPr="00666969">
        <w:rPr>
          <w:rFonts w:ascii="標楷體" w:eastAsia="標楷體" w:hAnsi="標楷體" w:cs="標楷體" w:hint="eastAsia"/>
          <w:sz w:val="28"/>
          <w:szCs w:val="24"/>
        </w:rPr>
        <w:t>】</w:t>
      </w:r>
      <w:proofErr w:type="gramEnd"/>
    </w:p>
    <w:p w14:paraId="187FEEA9" w14:textId="6EBFA5E3" w:rsidR="00A73A81" w:rsidRPr="005A42E5" w:rsidRDefault="008774B2" w:rsidP="00797304">
      <w:pPr>
        <w:overflowPunct w:val="0"/>
        <w:spacing w:line="460" w:lineRule="exact"/>
        <w:ind w:firstLineChars="200" w:firstLine="641"/>
        <w:jc w:val="both"/>
        <w:rPr>
          <w:rFonts w:ascii="標楷體" w:eastAsia="標楷體" w:hAnsi="標楷體"/>
          <w:b/>
          <w:bCs/>
          <w:sz w:val="32"/>
          <w:szCs w:val="28"/>
        </w:rPr>
      </w:pPr>
      <w:r w:rsidRPr="005A42E5">
        <w:rPr>
          <w:rFonts w:ascii="標楷體" w:eastAsia="標楷體" w:hAnsi="標楷體" w:hint="eastAsia"/>
          <w:b/>
          <w:bCs/>
          <w:sz w:val="32"/>
          <w:szCs w:val="28"/>
        </w:rPr>
        <w:t xml:space="preserve">（三）　</w:t>
      </w:r>
      <w:r w:rsidR="00AF2B2C" w:rsidRPr="005A42E5">
        <w:rPr>
          <w:rFonts w:ascii="標楷體" w:eastAsia="標楷體" w:hAnsi="標楷體" w:hint="eastAsia"/>
          <w:b/>
          <w:bCs/>
          <w:sz w:val="32"/>
          <w:szCs w:val="28"/>
        </w:rPr>
        <w:t>戰略物資盤整暨維生配送整備情形</w:t>
      </w:r>
    </w:p>
    <w:p w14:paraId="7E06FC6D" w14:textId="0B1BDA0F" w:rsidR="008774B2" w:rsidRDefault="008774B2" w:rsidP="00797304">
      <w:pPr>
        <w:overflowPunct w:val="0"/>
        <w:spacing w:line="460" w:lineRule="exact"/>
        <w:ind w:firstLineChars="450" w:firstLine="1261"/>
        <w:jc w:val="both"/>
        <w:rPr>
          <w:rFonts w:ascii="標楷體" w:eastAsia="標楷體" w:hAnsi="標楷體" w:cs="標楷體"/>
          <w:sz w:val="28"/>
          <w:szCs w:val="24"/>
        </w:rPr>
      </w:pPr>
      <w:r w:rsidRPr="008774B2">
        <w:rPr>
          <w:rFonts w:ascii="標楷體" w:eastAsia="標楷體" w:hAnsi="標楷體" w:cs="標楷體" w:hint="eastAsia"/>
          <w:b/>
          <w:bCs/>
          <w:sz w:val="28"/>
          <w:szCs w:val="24"/>
        </w:rPr>
        <w:t xml:space="preserve">1.　</w:t>
      </w:r>
      <w:r w:rsidR="003A6BFA" w:rsidRPr="003A6BFA">
        <w:rPr>
          <w:rFonts w:ascii="標楷體" w:eastAsia="標楷體" w:hAnsi="標楷體" w:cs="標楷體" w:hint="eastAsia"/>
          <w:b/>
          <w:bCs/>
          <w:sz w:val="28"/>
          <w:szCs w:val="24"/>
        </w:rPr>
        <w:t>經濟部規劃於動員實施階段設置民生必需品配售站，惟部分地方政府運補規劃未</w:t>
      </w:r>
      <w:proofErr w:type="gramStart"/>
      <w:r w:rsidR="003A6BFA" w:rsidRPr="003A6BFA">
        <w:rPr>
          <w:rFonts w:ascii="標楷體" w:eastAsia="標楷體" w:hAnsi="標楷體" w:cs="標楷體" w:hint="eastAsia"/>
          <w:b/>
          <w:bCs/>
          <w:sz w:val="28"/>
          <w:szCs w:val="24"/>
        </w:rPr>
        <w:t>臻</w:t>
      </w:r>
      <w:proofErr w:type="gramEnd"/>
      <w:r w:rsidR="003A6BFA" w:rsidRPr="003A6BFA">
        <w:rPr>
          <w:rFonts w:ascii="標楷體" w:eastAsia="標楷體" w:hAnsi="標楷體" w:cs="標楷體" w:hint="eastAsia"/>
          <w:b/>
          <w:bCs/>
          <w:sz w:val="28"/>
          <w:szCs w:val="24"/>
        </w:rPr>
        <w:t>完善，且部分配售站所選場址不符規定</w:t>
      </w:r>
      <w:r w:rsidRPr="008774B2">
        <w:rPr>
          <w:rFonts w:ascii="標楷體" w:eastAsia="標楷體" w:hAnsi="標楷體" w:cs="標楷體" w:hint="eastAsia"/>
          <w:b/>
          <w:bCs/>
          <w:sz w:val="28"/>
          <w:szCs w:val="24"/>
        </w:rPr>
        <w:t>：</w:t>
      </w:r>
      <w:r w:rsidR="007077EE" w:rsidRPr="007077EE">
        <w:rPr>
          <w:rFonts w:ascii="標楷體" w:eastAsia="標楷體" w:hAnsi="標楷體" w:cs="標楷體" w:hint="eastAsia"/>
          <w:sz w:val="28"/>
          <w:szCs w:val="24"/>
        </w:rPr>
        <w:t>政府為因應重大天然災害或戰爭破壞，導致</w:t>
      </w:r>
      <w:r w:rsidR="00EB77F2">
        <w:rPr>
          <w:rFonts w:ascii="標楷體" w:eastAsia="標楷體" w:hAnsi="標楷體" w:cs="標楷體" w:hint="eastAsia"/>
          <w:sz w:val="28"/>
          <w:szCs w:val="24"/>
        </w:rPr>
        <w:t>各項物資及</w:t>
      </w:r>
      <w:r w:rsidR="007077EE" w:rsidRPr="007077EE">
        <w:rPr>
          <w:rFonts w:ascii="標楷體" w:eastAsia="標楷體" w:hAnsi="標楷體" w:cs="標楷體" w:hint="eastAsia"/>
          <w:sz w:val="28"/>
          <w:szCs w:val="24"/>
        </w:rPr>
        <w:t>民生必需品供應短缺等情形，</w:t>
      </w:r>
      <w:r w:rsidR="00EB77F2">
        <w:rPr>
          <w:rFonts w:ascii="標楷體" w:eastAsia="標楷體" w:hAnsi="標楷體" w:cs="標楷體" w:hint="eastAsia"/>
          <w:sz w:val="28"/>
          <w:szCs w:val="24"/>
        </w:rPr>
        <w:t>由國防部及經濟部協力辦理各項物資整備工作，並由經濟部</w:t>
      </w:r>
      <w:r w:rsidR="007077EE" w:rsidRPr="007077EE">
        <w:rPr>
          <w:rFonts w:ascii="標楷體" w:eastAsia="標楷體" w:hAnsi="標楷體" w:cs="標楷體" w:hint="eastAsia"/>
          <w:sz w:val="28"/>
          <w:szCs w:val="24"/>
        </w:rPr>
        <w:t>訂定民生必需品短缺時期配給配售辦法（下稱配售辦法）</w:t>
      </w:r>
      <w:r w:rsidR="005E10DF">
        <w:rPr>
          <w:rFonts w:ascii="標楷體" w:eastAsia="標楷體" w:hAnsi="標楷體" w:cs="標楷體" w:hint="eastAsia"/>
          <w:sz w:val="28"/>
          <w:szCs w:val="24"/>
        </w:rPr>
        <w:t>及</w:t>
      </w:r>
      <w:r w:rsidR="007077EE" w:rsidRPr="007077EE">
        <w:rPr>
          <w:rFonts w:ascii="標楷體" w:eastAsia="標楷體" w:hAnsi="標楷體" w:cs="標楷體" w:hint="eastAsia"/>
          <w:sz w:val="28"/>
          <w:szCs w:val="24"/>
        </w:rPr>
        <w:t>民生必需品短缺時期配售準備計畫，供各市縣政府據以擬</w:t>
      </w:r>
      <w:r w:rsidR="00E27E29">
        <w:rPr>
          <w:rFonts w:ascii="標楷體" w:eastAsia="標楷體" w:hAnsi="標楷體" w:cs="標楷體" w:hint="eastAsia"/>
          <w:sz w:val="28"/>
          <w:szCs w:val="24"/>
        </w:rPr>
        <w:t>訂</w:t>
      </w:r>
      <w:r w:rsidR="007077EE" w:rsidRPr="007077EE">
        <w:rPr>
          <w:rFonts w:ascii="標楷體" w:eastAsia="標楷體" w:hAnsi="標楷體" w:cs="標楷體" w:hint="eastAsia"/>
          <w:sz w:val="28"/>
          <w:szCs w:val="24"/>
        </w:rPr>
        <w:t>執行計畫。經查執行情形，核有：（1）相關整備機關負責督導開設中央供應站，</w:t>
      </w:r>
      <w:r w:rsidR="002A0443">
        <w:rPr>
          <w:rFonts w:ascii="標楷體" w:eastAsia="標楷體" w:hAnsi="標楷體" w:cs="標楷體" w:hint="eastAsia"/>
          <w:sz w:val="28"/>
          <w:szCs w:val="24"/>
        </w:rPr>
        <w:t>再</w:t>
      </w:r>
      <w:r w:rsidR="007077EE" w:rsidRPr="007077EE">
        <w:rPr>
          <w:rFonts w:ascii="標楷體" w:eastAsia="標楷體" w:hAnsi="標楷體" w:cs="標楷體" w:hint="eastAsia"/>
          <w:sz w:val="28"/>
          <w:szCs w:val="24"/>
        </w:rPr>
        <w:t>由各市縣政府提領轉運至轄區配售站</w:t>
      </w:r>
      <w:r w:rsidR="0011143F">
        <w:rPr>
          <w:rFonts w:ascii="標楷體" w:eastAsia="標楷體" w:hAnsi="標楷體" w:cs="標楷體" w:hint="eastAsia"/>
          <w:sz w:val="28"/>
          <w:szCs w:val="24"/>
        </w:rPr>
        <w:t>，</w:t>
      </w:r>
      <w:r w:rsidR="007077EE" w:rsidRPr="007077EE">
        <w:rPr>
          <w:rFonts w:ascii="標楷體" w:eastAsia="標楷體" w:hAnsi="標楷體" w:cs="標楷體" w:hint="eastAsia"/>
          <w:sz w:val="28"/>
          <w:szCs w:val="24"/>
        </w:rPr>
        <w:t>惟部分市縣政府執行計畫未含中央供應站位置，提領運送路線規劃尚欠完整，存有動員實施階段物資無法順利送達之風險；（2）</w:t>
      </w:r>
      <w:proofErr w:type="gramStart"/>
      <w:r w:rsidR="007077EE" w:rsidRPr="007077EE">
        <w:rPr>
          <w:rFonts w:ascii="標楷體" w:eastAsia="標楷體" w:hAnsi="標楷體" w:cs="標楷體" w:hint="eastAsia"/>
          <w:sz w:val="28"/>
          <w:szCs w:val="24"/>
        </w:rPr>
        <w:t>113</w:t>
      </w:r>
      <w:proofErr w:type="gramEnd"/>
      <w:r w:rsidR="007077EE" w:rsidRPr="007077EE">
        <w:rPr>
          <w:rFonts w:ascii="標楷體" w:eastAsia="標楷體" w:hAnsi="標楷體" w:cs="標楷體" w:hint="eastAsia"/>
          <w:sz w:val="28"/>
          <w:szCs w:val="24"/>
        </w:rPr>
        <w:t>年度地方政府</w:t>
      </w:r>
      <w:proofErr w:type="gramStart"/>
      <w:r w:rsidR="007077EE" w:rsidRPr="007077EE">
        <w:rPr>
          <w:rFonts w:ascii="標楷體" w:eastAsia="標楷體" w:hAnsi="標楷體" w:cs="標楷體" w:hint="eastAsia"/>
          <w:sz w:val="28"/>
          <w:szCs w:val="24"/>
        </w:rPr>
        <w:t>配售站計有</w:t>
      </w:r>
      <w:proofErr w:type="gramEnd"/>
      <w:r w:rsidR="007077EE" w:rsidRPr="007077EE">
        <w:rPr>
          <w:rFonts w:ascii="標楷體" w:eastAsia="標楷體" w:hAnsi="標楷體" w:cs="標楷體" w:hint="eastAsia"/>
          <w:sz w:val="28"/>
          <w:szCs w:val="24"/>
        </w:rPr>
        <w:t>1,431處與災民收容處所設置地點重疊，核與配售辦法規定未合，主要係因未建立跨局處事前協調與整合機制，致各自依職掌評估規劃</w:t>
      </w:r>
      <w:r w:rsidR="00572D4F">
        <w:rPr>
          <w:rFonts w:ascii="標楷體" w:eastAsia="標楷體" w:hAnsi="標楷體" w:cs="標楷體" w:hint="eastAsia"/>
          <w:sz w:val="28"/>
          <w:szCs w:val="24"/>
        </w:rPr>
        <w:t>之設置地點</w:t>
      </w:r>
      <w:r w:rsidR="007077EE" w:rsidRPr="007077EE">
        <w:rPr>
          <w:rFonts w:ascii="標楷體" w:eastAsia="標楷體" w:hAnsi="標楷體" w:cs="標楷體" w:hint="eastAsia"/>
          <w:sz w:val="28"/>
          <w:szCs w:val="24"/>
        </w:rPr>
        <w:t>重疊，有待審酌建立橫向統合機制及動線區隔配套措施</w:t>
      </w:r>
      <w:r w:rsidR="00512B92">
        <w:rPr>
          <w:rFonts w:ascii="標楷體" w:eastAsia="標楷體" w:hAnsi="標楷體" w:cs="標楷體" w:hint="eastAsia"/>
          <w:sz w:val="28"/>
          <w:szCs w:val="24"/>
        </w:rPr>
        <w:t>等情事</w:t>
      </w:r>
      <w:r w:rsidR="007077EE" w:rsidRPr="007077EE">
        <w:rPr>
          <w:rFonts w:ascii="標楷體" w:eastAsia="標楷體" w:hAnsi="標楷體" w:cs="標楷體" w:hint="eastAsia"/>
          <w:sz w:val="28"/>
          <w:szCs w:val="24"/>
        </w:rPr>
        <w:t>，經函請經濟部</w:t>
      </w:r>
      <w:proofErr w:type="gramStart"/>
      <w:r w:rsidR="007077EE" w:rsidRPr="007077EE">
        <w:rPr>
          <w:rFonts w:ascii="標楷體" w:eastAsia="標楷體" w:hAnsi="標楷體" w:cs="標楷體" w:hint="eastAsia"/>
          <w:sz w:val="28"/>
          <w:szCs w:val="24"/>
        </w:rPr>
        <w:t>研謀妥處</w:t>
      </w:r>
      <w:proofErr w:type="gramEnd"/>
      <w:r w:rsidR="007077EE" w:rsidRPr="007077EE">
        <w:rPr>
          <w:rFonts w:ascii="標楷體" w:eastAsia="標楷體" w:hAnsi="標楷體" w:cs="標楷體" w:hint="eastAsia"/>
          <w:sz w:val="28"/>
          <w:szCs w:val="24"/>
        </w:rPr>
        <w:t>。</w:t>
      </w:r>
      <w:proofErr w:type="gramStart"/>
      <w:r w:rsidR="005B7B37" w:rsidRPr="00666969">
        <w:rPr>
          <w:rFonts w:ascii="標楷體" w:eastAsia="標楷體" w:hAnsi="標楷體" w:cs="標楷體" w:hint="eastAsia"/>
          <w:sz w:val="28"/>
          <w:szCs w:val="24"/>
        </w:rPr>
        <w:t>【</w:t>
      </w:r>
      <w:proofErr w:type="gramEnd"/>
      <w:r w:rsidR="005B7B37" w:rsidRPr="00666969">
        <w:rPr>
          <w:rFonts w:ascii="標楷體" w:eastAsia="標楷體" w:hAnsi="標楷體" w:cs="標楷體" w:hint="eastAsia"/>
          <w:sz w:val="28"/>
          <w:szCs w:val="24"/>
        </w:rPr>
        <w:t>詳總決算審核報告</w:t>
      </w:r>
      <w:proofErr w:type="gramStart"/>
      <w:r w:rsidR="005B7B37" w:rsidRPr="00666969">
        <w:rPr>
          <w:rFonts w:ascii="標楷體" w:eastAsia="標楷體" w:hAnsi="標楷體" w:cs="標楷體" w:hint="eastAsia"/>
          <w:sz w:val="28"/>
          <w:szCs w:val="24"/>
        </w:rPr>
        <w:t>第2冊丙</w:t>
      </w:r>
      <w:proofErr w:type="gramEnd"/>
      <w:r w:rsidR="005B7B37" w:rsidRPr="00666969">
        <w:rPr>
          <w:rFonts w:ascii="標楷體" w:eastAsia="標楷體" w:hAnsi="標楷體" w:cs="標楷體" w:hint="eastAsia"/>
          <w:sz w:val="28"/>
          <w:szCs w:val="24"/>
        </w:rPr>
        <w:t>、玖、國防部主管項下重要審核意見（</w:t>
      </w:r>
      <w:r w:rsidR="00DB52E0">
        <w:rPr>
          <w:rFonts w:ascii="標楷體" w:eastAsia="標楷體" w:hAnsi="標楷體" w:cs="標楷體" w:hint="eastAsia"/>
          <w:sz w:val="28"/>
          <w:szCs w:val="24"/>
        </w:rPr>
        <w:t>一</w:t>
      </w:r>
      <w:r w:rsidR="005B7B37" w:rsidRPr="00666969">
        <w:rPr>
          <w:rFonts w:ascii="標楷體" w:eastAsia="標楷體" w:hAnsi="標楷體" w:cs="標楷體" w:hint="eastAsia"/>
          <w:sz w:val="28"/>
          <w:szCs w:val="24"/>
        </w:rPr>
        <w:t>）</w:t>
      </w:r>
      <w:r w:rsidR="005B7B37">
        <w:rPr>
          <w:rFonts w:ascii="標楷體" w:eastAsia="標楷體" w:hAnsi="標楷體" w:cs="標楷體" w:hint="eastAsia"/>
          <w:sz w:val="28"/>
          <w:szCs w:val="24"/>
        </w:rPr>
        <w:t>4</w:t>
      </w:r>
      <w:r w:rsidR="005B7B37" w:rsidRPr="00666969">
        <w:rPr>
          <w:rFonts w:ascii="標楷體" w:eastAsia="標楷體" w:hAnsi="標楷體" w:cs="標楷體" w:hint="eastAsia"/>
          <w:sz w:val="28"/>
          <w:szCs w:val="24"/>
        </w:rPr>
        <w:t>.（</w:t>
      </w:r>
      <w:r w:rsidR="005B7B37">
        <w:rPr>
          <w:rFonts w:ascii="標楷體" w:eastAsia="標楷體" w:hAnsi="標楷體" w:cs="標楷體" w:hint="eastAsia"/>
          <w:sz w:val="28"/>
          <w:szCs w:val="24"/>
        </w:rPr>
        <w:t>3</w:t>
      </w:r>
      <w:r w:rsidR="005B7B37" w:rsidRPr="00666969">
        <w:rPr>
          <w:rFonts w:ascii="標楷體" w:eastAsia="標楷體" w:hAnsi="標楷體" w:cs="標楷體" w:hint="eastAsia"/>
          <w:sz w:val="28"/>
          <w:szCs w:val="24"/>
        </w:rPr>
        <w:t>）</w:t>
      </w:r>
      <w:r w:rsidR="00122AFF">
        <w:rPr>
          <w:rFonts w:ascii="標楷體" w:eastAsia="標楷體" w:hAnsi="標楷體" w:cs="標楷體" w:hint="eastAsia"/>
          <w:sz w:val="28"/>
          <w:szCs w:val="24"/>
        </w:rPr>
        <w:t>及</w:t>
      </w:r>
      <w:r w:rsidR="005B7B37" w:rsidRPr="00666969">
        <w:rPr>
          <w:rFonts w:ascii="標楷體" w:eastAsia="標楷體" w:hAnsi="標楷體" w:cs="標楷體" w:hint="eastAsia"/>
          <w:sz w:val="28"/>
          <w:szCs w:val="24"/>
        </w:rPr>
        <w:t>（</w:t>
      </w:r>
      <w:r w:rsidR="005B7B37">
        <w:rPr>
          <w:rFonts w:ascii="標楷體" w:eastAsia="標楷體" w:hAnsi="標楷體" w:cs="標楷體" w:hint="eastAsia"/>
          <w:sz w:val="28"/>
          <w:szCs w:val="24"/>
        </w:rPr>
        <w:t>4</w:t>
      </w:r>
      <w:r w:rsidR="005B7B37" w:rsidRPr="00666969">
        <w:rPr>
          <w:rFonts w:ascii="標楷體" w:eastAsia="標楷體" w:hAnsi="標楷體" w:cs="標楷體" w:hint="eastAsia"/>
          <w:sz w:val="28"/>
          <w:szCs w:val="24"/>
        </w:rPr>
        <w:t>）</w:t>
      </w:r>
      <w:proofErr w:type="gramStart"/>
      <w:r w:rsidR="005B7B37" w:rsidRPr="00666969">
        <w:rPr>
          <w:rFonts w:ascii="標楷體" w:eastAsia="標楷體" w:hAnsi="標楷體" w:cs="標楷體" w:hint="eastAsia"/>
          <w:sz w:val="28"/>
          <w:szCs w:val="24"/>
        </w:rPr>
        <w:t>】</w:t>
      </w:r>
      <w:proofErr w:type="gramEnd"/>
    </w:p>
    <w:p w14:paraId="0FF8B6EF" w14:textId="590E3D8F" w:rsidR="0020132B" w:rsidRPr="00546150" w:rsidRDefault="008441EA" w:rsidP="007C62D6">
      <w:pPr>
        <w:overflowPunct w:val="0"/>
        <w:spacing w:line="460" w:lineRule="exact"/>
        <w:ind w:firstLineChars="450" w:firstLine="1261"/>
        <w:jc w:val="both"/>
        <w:rPr>
          <w:rFonts w:ascii="標楷體" w:eastAsia="標楷體" w:hAnsi="標楷體" w:cs="標楷體"/>
          <w:sz w:val="28"/>
          <w:szCs w:val="24"/>
        </w:rPr>
      </w:pPr>
      <w:r w:rsidRPr="008441EA">
        <w:rPr>
          <w:rFonts w:ascii="標楷體" w:eastAsia="標楷體" w:hAnsi="標楷體" w:cs="標楷體" w:hint="eastAsia"/>
          <w:b/>
          <w:bCs/>
          <w:sz w:val="28"/>
          <w:szCs w:val="24"/>
        </w:rPr>
        <w:t xml:space="preserve">2.　</w:t>
      </w:r>
      <w:r w:rsidR="007C62D6" w:rsidRPr="007C62D6">
        <w:rPr>
          <w:rFonts w:ascii="標楷體" w:eastAsia="標楷體" w:hAnsi="標楷體" w:cs="標楷體" w:hint="eastAsia"/>
          <w:b/>
          <w:bCs/>
          <w:sz w:val="28"/>
          <w:szCs w:val="24"/>
        </w:rPr>
        <w:t>農</w:t>
      </w:r>
      <w:r w:rsidR="007951F6">
        <w:rPr>
          <w:rFonts w:ascii="標楷體" w:eastAsia="標楷體" w:hAnsi="標楷體" w:cs="標楷體" w:hint="eastAsia"/>
          <w:b/>
          <w:bCs/>
          <w:sz w:val="28"/>
          <w:szCs w:val="24"/>
        </w:rPr>
        <w:t>業部</w:t>
      </w:r>
      <w:r w:rsidR="007C62D6" w:rsidRPr="007C62D6">
        <w:rPr>
          <w:rFonts w:ascii="標楷體" w:eastAsia="標楷體" w:hAnsi="標楷體" w:cs="標楷體" w:hint="eastAsia"/>
          <w:b/>
          <w:bCs/>
          <w:sz w:val="28"/>
          <w:szCs w:val="24"/>
        </w:rPr>
        <w:t>為掌握糧食安全存量，建立公糧儲備機制，惟倉儲品質效能較佳之低溫倉儲量能尚待提升，且部分公糧業者倉儲管理未</w:t>
      </w:r>
      <w:proofErr w:type="gramStart"/>
      <w:r w:rsidR="007C62D6" w:rsidRPr="007C62D6">
        <w:rPr>
          <w:rFonts w:ascii="標楷體" w:eastAsia="標楷體" w:hAnsi="標楷體" w:cs="標楷體" w:hint="eastAsia"/>
          <w:b/>
          <w:bCs/>
          <w:sz w:val="28"/>
          <w:szCs w:val="24"/>
        </w:rPr>
        <w:t>臻</w:t>
      </w:r>
      <w:proofErr w:type="gramEnd"/>
      <w:r w:rsidR="007C62D6" w:rsidRPr="007C62D6">
        <w:rPr>
          <w:rFonts w:ascii="標楷體" w:eastAsia="標楷體" w:hAnsi="標楷體" w:cs="標楷體" w:hint="eastAsia"/>
          <w:b/>
          <w:bCs/>
          <w:sz w:val="28"/>
          <w:szCs w:val="24"/>
        </w:rPr>
        <w:t>周妥，影響公糧品質及存儲安全，允宜</w:t>
      </w:r>
      <w:proofErr w:type="gramStart"/>
      <w:r w:rsidR="007C62D6" w:rsidRPr="007C62D6">
        <w:rPr>
          <w:rFonts w:ascii="標楷體" w:eastAsia="標楷體" w:hAnsi="標楷體" w:cs="標楷體" w:hint="eastAsia"/>
          <w:b/>
          <w:bCs/>
          <w:sz w:val="28"/>
          <w:szCs w:val="24"/>
        </w:rPr>
        <w:t>研</w:t>
      </w:r>
      <w:proofErr w:type="gramEnd"/>
      <w:r w:rsidR="007C62D6" w:rsidRPr="007C62D6">
        <w:rPr>
          <w:rFonts w:ascii="標楷體" w:eastAsia="標楷體" w:hAnsi="標楷體" w:cs="標楷體" w:hint="eastAsia"/>
          <w:b/>
          <w:bCs/>
          <w:sz w:val="28"/>
          <w:szCs w:val="24"/>
        </w:rPr>
        <w:t>謀改善</w:t>
      </w:r>
      <w:r w:rsidRPr="008441EA">
        <w:rPr>
          <w:rFonts w:ascii="標楷體" w:eastAsia="標楷體" w:hAnsi="標楷體" w:cs="標楷體" w:hint="eastAsia"/>
          <w:b/>
          <w:bCs/>
          <w:sz w:val="28"/>
          <w:szCs w:val="24"/>
        </w:rPr>
        <w:t>：</w:t>
      </w:r>
      <w:bookmarkStart w:id="12" w:name="_Hlk233029255"/>
      <w:r w:rsidR="007C62D6" w:rsidRPr="006359F3">
        <w:rPr>
          <w:rFonts w:ascii="標楷體" w:eastAsia="標楷體" w:hAnsi="標楷體" w:cs="標楷體" w:hint="eastAsia"/>
          <w:spacing w:val="-2"/>
          <w:sz w:val="28"/>
          <w:szCs w:val="24"/>
        </w:rPr>
        <w:t>農業部</w:t>
      </w:r>
      <w:r w:rsidR="00DE579F" w:rsidRPr="006359F3">
        <w:rPr>
          <w:rFonts w:ascii="標楷體" w:eastAsia="標楷體" w:hAnsi="標楷體" w:cs="標楷體" w:hint="eastAsia"/>
          <w:spacing w:val="-2"/>
          <w:sz w:val="28"/>
          <w:szCs w:val="24"/>
        </w:rPr>
        <w:t>依</w:t>
      </w:r>
      <w:r w:rsidR="00730895" w:rsidRPr="006359F3">
        <w:rPr>
          <w:rFonts w:ascii="標楷體" w:eastAsia="標楷體" w:hAnsi="標楷體" w:cs="標楷體" w:hint="eastAsia"/>
          <w:spacing w:val="-2"/>
          <w:sz w:val="28"/>
          <w:szCs w:val="24"/>
        </w:rPr>
        <w:t>全動法</w:t>
      </w:r>
      <w:r w:rsidR="00DE579F" w:rsidRPr="006359F3">
        <w:rPr>
          <w:rFonts w:ascii="標楷體" w:eastAsia="標楷體" w:hAnsi="標楷體" w:cs="標楷體" w:hint="eastAsia"/>
          <w:spacing w:val="-2"/>
          <w:sz w:val="28"/>
          <w:szCs w:val="24"/>
        </w:rPr>
        <w:t>規定，辦理物資經濟動員準備方案之</w:t>
      </w:r>
      <w:r w:rsidR="00DE579F" w:rsidRPr="006359F3">
        <w:rPr>
          <w:rFonts w:ascii="標楷體" w:eastAsia="標楷體" w:hAnsi="標楷體" w:cs="標楷體" w:hint="eastAsia"/>
          <w:spacing w:val="-2"/>
          <w:sz w:val="28"/>
          <w:szCs w:val="24"/>
        </w:rPr>
        <w:lastRenderedPageBreak/>
        <w:t>糧食動員準備計畫，建構糧食安全分級管理體系及糧食安全存量，以穩定糧食供應，維護國家糧食安全。經查執行情形，核有：（1）截至114年底止，公糧稻米總儲存量計56萬150公噸</w:t>
      </w:r>
      <w:r w:rsidR="001E7EA6" w:rsidRPr="006359F3">
        <w:rPr>
          <w:rFonts w:ascii="標楷體" w:eastAsia="標楷體" w:hAnsi="標楷體" w:cs="標楷體" w:hint="eastAsia"/>
          <w:spacing w:val="-2"/>
          <w:sz w:val="28"/>
          <w:szCs w:val="24"/>
        </w:rPr>
        <w:t>（折合糙米，下同）</w:t>
      </w:r>
      <w:r w:rsidR="00DE579F" w:rsidRPr="006359F3">
        <w:rPr>
          <w:rFonts w:ascii="標楷體" w:eastAsia="標楷體" w:hAnsi="標楷體" w:cs="標楷體" w:hint="eastAsia"/>
          <w:spacing w:val="-2"/>
          <w:sz w:val="28"/>
          <w:szCs w:val="24"/>
        </w:rPr>
        <w:t>，已符合不低於3個月稻米消費量之安全存量標準30萬公噸，經分析其倉儲方式，上述公糧稻米以常溫平倉儲存者計有43萬9,467公噸，占78.46％，以低溫筒倉儲存者僅12萬683公噸，占21.54</w:t>
      </w:r>
      <w:r w:rsidR="00DE579F" w:rsidRPr="00DE579F">
        <w:rPr>
          <w:rFonts w:ascii="標楷體" w:eastAsia="標楷體" w:hAnsi="標楷體" w:cs="標楷體" w:hint="eastAsia"/>
          <w:sz w:val="28"/>
          <w:szCs w:val="24"/>
        </w:rPr>
        <w:t>％，按運用低溫儲存稻米，可</w:t>
      </w:r>
      <w:proofErr w:type="gramStart"/>
      <w:r w:rsidR="00DE579F" w:rsidRPr="00DE579F">
        <w:rPr>
          <w:rFonts w:ascii="標楷體" w:eastAsia="標楷體" w:hAnsi="標楷體" w:cs="標楷體" w:hint="eastAsia"/>
          <w:sz w:val="28"/>
          <w:szCs w:val="24"/>
        </w:rPr>
        <w:t>採</w:t>
      </w:r>
      <w:proofErr w:type="gramEnd"/>
      <w:r w:rsidR="00DE579F" w:rsidRPr="00DE579F">
        <w:rPr>
          <w:rFonts w:ascii="標楷體" w:eastAsia="標楷體" w:hAnsi="標楷體" w:cs="標楷體" w:hint="eastAsia"/>
          <w:sz w:val="28"/>
          <w:szCs w:val="24"/>
        </w:rPr>
        <w:t>行自動化作業流程，有效節省人力、包裝費用及維持公糧品質，允宜檢討</w:t>
      </w:r>
      <w:proofErr w:type="gramStart"/>
      <w:r w:rsidR="00DE579F" w:rsidRPr="00DE579F">
        <w:rPr>
          <w:rFonts w:ascii="標楷體" w:eastAsia="標楷體" w:hAnsi="標楷體" w:cs="標楷體" w:hint="eastAsia"/>
          <w:sz w:val="28"/>
          <w:szCs w:val="24"/>
        </w:rPr>
        <w:t>研</w:t>
      </w:r>
      <w:proofErr w:type="gramEnd"/>
      <w:r w:rsidR="00DE579F" w:rsidRPr="00DE579F">
        <w:rPr>
          <w:rFonts w:ascii="標楷體" w:eastAsia="標楷體" w:hAnsi="標楷體" w:cs="標楷體" w:hint="eastAsia"/>
          <w:sz w:val="28"/>
          <w:szCs w:val="24"/>
        </w:rPr>
        <w:t>議提升低溫倉儲量能，以確保公糧品質，提升糧食儲備韌性，並減省相關作業成本；（2）</w:t>
      </w:r>
      <w:proofErr w:type="gramStart"/>
      <w:r w:rsidR="00DE579F" w:rsidRPr="00DE579F">
        <w:rPr>
          <w:rFonts w:ascii="標楷體" w:eastAsia="標楷體" w:hAnsi="標楷體" w:cs="標楷體" w:hint="eastAsia"/>
          <w:sz w:val="28"/>
          <w:szCs w:val="24"/>
        </w:rPr>
        <w:t>農糧署依</w:t>
      </w:r>
      <w:proofErr w:type="gramEnd"/>
      <w:r w:rsidR="00DE579F" w:rsidRPr="00DE579F">
        <w:rPr>
          <w:rFonts w:ascii="標楷體" w:eastAsia="標楷體" w:hAnsi="標楷體" w:cs="標楷體" w:hint="eastAsia"/>
          <w:sz w:val="28"/>
          <w:szCs w:val="24"/>
        </w:rPr>
        <w:t>公糧業者管理辦法及稽查公糧業者注意事項，稽查業者公糧保管情形，</w:t>
      </w:r>
      <w:proofErr w:type="gramStart"/>
      <w:r w:rsidR="00DE579F" w:rsidRPr="00DE579F">
        <w:rPr>
          <w:rFonts w:ascii="標楷體" w:eastAsia="標楷體" w:hAnsi="標楷體" w:cs="標楷體" w:hint="eastAsia"/>
          <w:sz w:val="28"/>
          <w:szCs w:val="24"/>
        </w:rPr>
        <w:t>114</w:t>
      </w:r>
      <w:proofErr w:type="gramEnd"/>
      <w:r w:rsidR="00DE579F" w:rsidRPr="00DE579F">
        <w:rPr>
          <w:rFonts w:ascii="標楷體" w:eastAsia="標楷體" w:hAnsi="標楷體" w:cs="標楷體" w:hint="eastAsia"/>
          <w:sz w:val="28"/>
          <w:szCs w:val="24"/>
        </w:rPr>
        <w:t>年度對公糧業者辦理各類型稽查共計2,277家次，稽查結果</w:t>
      </w:r>
      <w:proofErr w:type="gramStart"/>
      <w:r w:rsidR="00DE579F" w:rsidRPr="00DE579F">
        <w:rPr>
          <w:rFonts w:ascii="標楷體" w:eastAsia="標楷體" w:hAnsi="標楷體" w:cs="標楷體" w:hint="eastAsia"/>
          <w:sz w:val="28"/>
          <w:szCs w:val="24"/>
        </w:rPr>
        <w:t>不</w:t>
      </w:r>
      <w:proofErr w:type="gramEnd"/>
      <w:r w:rsidR="00DE579F" w:rsidRPr="00DE579F">
        <w:rPr>
          <w:rFonts w:ascii="標楷體" w:eastAsia="標楷體" w:hAnsi="標楷體" w:cs="標楷體" w:hint="eastAsia"/>
          <w:sz w:val="28"/>
          <w:szCs w:val="24"/>
        </w:rPr>
        <w:t>合格者計有121家次，以公糧倉儲管理及環境稽查項目不合格</w:t>
      </w:r>
      <w:r w:rsidR="001A785E">
        <w:rPr>
          <w:rFonts w:ascii="標楷體" w:eastAsia="標楷體" w:hAnsi="標楷體" w:cs="標楷體" w:hint="eastAsia"/>
          <w:sz w:val="28"/>
          <w:szCs w:val="24"/>
        </w:rPr>
        <w:t>之</w:t>
      </w:r>
      <w:r w:rsidR="00DE579F" w:rsidRPr="00DE579F">
        <w:rPr>
          <w:rFonts w:ascii="標楷體" w:eastAsia="標楷體" w:hAnsi="標楷體" w:cs="標楷體" w:hint="eastAsia"/>
          <w:sz w:val="28"/>
          <w:szCs w:val="24"/>
        </w:rPr>
        <w:t>家次數最多，其中連續</w:t>
      </w:r>
      <w:proofErr w:type="gramStart"/>
      <w:r w:rsidR="00DE579F" w:rsidRPr="00DE579F">
        <w:rPr>
          <w:rFonts w:ascii="標楷體" w:eastAsia="標楷體" w:hAnsi="標楷體" w:cs="標楷體" w:hint="eastAsia"/>
          <w:sz w:val="28"/>
          <w:szCs w:val="24"/>
        </w:rPr>
        <w:t>3</w:t>
      </w:r>
      <w:proofErr w:type="gramEnd"/>
      <w:r w:rsidR="00DE579F" w:rsidRPr="00DE579F">
        <w:rPr>
          <w:rFonts w:ascii="標楷體" w:eastAsia="標楷體" w:hAnsi="標楷體" w:cs="標楷體" w:hint="eastAsia"/>
          <w:sz w:val="28"/>
          <w:szCs w:val="24"/>
        </w:rPr>
        <w:t>年度（112至114年度）該項稽查結果</w:t>
      </w:r>
      <w:proofErr w:type="gramStart"/>
      <w:r w:rsidR="00DE579F" w:rsidRPr="00DE579F">
        <w:rPr>
          <w:rFonts w:ascii="標楷體" w:eastAsia="標楷體" w:hAnsi="標楷體" w:cs="標楷體" w:hint="eastAsia"/>
          <w:sz w:val="28"/>
          <w:szCs w:val="24"/>
        </w:rPr>
        <w:t>不</w:t>
      </w:r>
      <w:proofErr w:type="gramEnd"/>
      <w:r w:rsidR="00DE579F" w:rsidRPr="00DE579F">
        <w:rPr>
          <w:rFonts w:ascii="標楷體" w:eastAsia="標楷體" w:hAnsi="標楷體" w:cs="標楷體" w:hint="eastAsia"/>
          <w:sz w:val="28"/>
          <w:szCs w:val="24"/>
        </w:rPr>
        <w:t>合格者計有23家公糧業者，主要係倉庫未</w:t>
      </w:r>
      <w:proofErr w:type="gramStart"/>
      <w:r w:rsidR="00DE579F" w:rsidRPr="00DE579F">
        <w:rPr>
          <w:rFonts w:ascii="標楷體" w:eastAsia="標楷體" w:hAnsi="標楷體" w:cs="標楷體" w:hint="eastAsia"/>
          <w:sz w:val="28"/>
          <w:szCs w:val="24"/>
        </w:rPr>
        <w:t>裝設應有</w:t>
      </w:r>
      <w:proofErr w:type="gramEnd"/>
      <w:r w:rsidR="00DE579F" w:rsidRPr="00DE579F">
        <w:rPr>
          <w:rFonts w:ascii="標楷體" w:eastAsia="標楷體" w:hAnsi="標楷體" w:cs="標楷體" w:hint="eastAsia"/>
          <w:sz w:val="28"/>
          <w:szCs w:val="24"/>
        </w:rPr>
        <w:t>之附屬設備或未維持環境清潔等；又</w:t>
      </w:r>
      <w:proofErr w:type="gramStart"/>
      <w:r w:rsidR="00DE579F" w:rsidRPr="00DE579F">
        <w:rPr>
          <w:rFonts w:ascii="標楷體" w:eastAsia="標楷體" w:hAnsi="標楷體" w:cs="標楷體" w:hint="eastAsia"/>
          <w:sz w:val="28"/>
          <w:szCs w:val="24"/>
        </w:rPr>
        <w:t>114</w:t>
      </w:r>
      <w:proofErr w:type="gramEnd"/>
      <w:r w:rsidR="00DE579F" w:rsidRPr="00DE579F">
        <w:rPr>
          <w:rFonts w:ascii="標楷體" w:eastAsia="標楷體" w:hAnsi="標楷體" w:cs="標楷體" w:hint="eastAsia"/>
          <w:sz w:val="28"/>
          <w:szCs w:val="24"/>
        </w:rPr>
        <w:t>年度兼有2種以上不合格項目者計有16家，恐影響公糧品質維護及儲存安全，允宜加強輔導並提高稽查頻率等情事，經函請</w:t>
      </w:r>
      <w:proofErr w:type="gramStart"/>
      <w:r w:rsidR="00DE579F" w:rsidRPr="00DE579F">
        <w:rPr>
          <w:rFonts w:ascii="標楷體" w:eastAsia="標楷體" w:hAnsi="標楷體" w:cs="標楷體" w:hint="eastAsia"/>
          <w:sz w:val="28"/>
          <w:szCs w:val="24"/>
        </w:rPr>
        <w:t>農糧署檢討</w:t>
      </w:r>
      <w:proofErr w:type="gramEnd"/>
      <w:r w:rsidR="00DE579F" w:rsidRPr="00DE579F">
        <w:rPr>
          <w:rFonts w:ascii="標楷體" w:eastAsia="標楷體" w:hAnsi="標楷體" w:cs="標楷體" w:hint="eastAsia"/>
          <w:sz w:val="28"/>
          <w:szCs w:val="24"/>
        </w:rPr>
        <w:t>改善</w:t>
      </w:r>
      <w:r w:rsidR="00C608C5" w:rsidRPr="00C608C5">
        <w:rPr>
          <w:rFonts w:ascii="標楷體" w:eastAsia="標楷體" w:hAnsi="標楷體" w:cs="標楷體" w:hint="eastAsia"/>
          <w:sz w:val="28"/>
          <w:szCs w:val="24"/>
        </w:rPr>
        <w:t>。</w:t>
      </w:r>
      <w:bookmarkEnd w:id="12"/>
      <w:r w:rsidR="00122AFF" w:rsidRPr="00666969">
        <w:rPr>
          <w:rFonts w:ascii="標楷體" w:eastAsia="標楷體" w:hAnsi="標楷體" w:cs="標楷體" w:hint="eastAsia"/>
          <w:sz w:val="28"/>
          <w:szCs w:val="24"/>
        </w:rPr>
        <w:t>【</w:t>
      </w:r>
      <w:r w:rsidR="006613D8" w:rsidRPr="006613D8">
        <w:rPr>
          <w:rFonts w:ascii="標楷體" w:eastAsia="標楷體" w:hAnsi="標楷體" w:cs="標楷體" w:hint="eastAsia"/>
          <w:sz w:val="28"/>
          <w:szCs w:val="24"/>
        </w:rPr>
        <w:t>詳審核報告非營業部分乙、參、九、農業特別收入基金項下重要審核意見（5）</w:t>
      </w:r>
      <w:r w:rsidR="00122AFF" w:rsidRPr="00666969">
        <w:rPr>
          <w:rFonts w:ascii="標楷體" w:eastAsia="標楷體" w:hAnsi="標楷體" w:cs="標楷體" w:hint="eastAsia"/>
          <w:sz w:val="28"/>
          <w:szCs w:val="24"/>
        </w:rPr>
        <w:t>】</w:t>
      </w:r>
    </w:p>
    <w:p w14:paraId="0C8AEF11" w14:textId="3759866C" w:rsidR="00925341" w:rsidRPr="008774B2" w:rsidRDefault="00925341" w:rsidP="00797304">
      <w:pPr>
        <w:overflowPunct w:val="0"/>
        <w:spacing w:line="460" w:lineRule="exact"/>
        <w:ind w:firstLineChars="200" w:firstLine="641"/>
        <w:jc w:val="both"/>
        <w:rPr>
          <w:rFonts w:ascii="標楷體" w:eastAsia="標楷體" w:hAnsi="標楷體"/>
          <w:b/>
          <w:bCs/>
          <w:sz w:val="28"/>
          <w:szCs w:val="24"/>
        </w:rPr>
      </w:pPr>
      <w:r w:rsidRPr="00992858">
        <w:rPr>
          <w:rFonts w:ascii="標楷體" w:eastAsia="標楷體" w:hAnsi="標楷體" w:hint="eastAsia"/>
          <w:b/>
          <w:bCs/>
          <w:sz w:val="32"/>
          <w:szCs w:val="28"/>
        </w:rPr>
        <w:t xml:space="preserve">（四）　</w:t>
      </w:r>
      <w:r w:rsidR="001F3A5C" w:rsidRPr="00992858">
        <w:rPr>
          <w:rFonts w:ascii="標楷體" w:eastAsia="標楷體" w:hAnsi="標楷體" w:hint="eastAsia"/>
          <w:b/>
          <w:bCs/>
          <w:sz w:val="32"/>
          <w:szCs w:val="28"/>
        </w:rPr>
        <w:t>能源及關鍵基礎設施維運整備情形</w:t>
      </w:r>
    </w:p>
    <w:p w14:paraId="44894C94" w14:textId="4027D1F0" w:rsidR="00925341" w:rsidRPr="00463FBC" w:rsidRDefault="00EE2EB1" w:rsidP="00797304">
      <w:pPr>
        <w:overflowPunct w:val="0"/>
        <w:spacing w:line="460" w:lineRule="exact"/>
        <w:ind w:firstLineChars="450" w:firstLine="1080"/>
        <w:jc w:val="both"/>
        <w:rPr>
          <w:rFonts w:ascii="標楷體" w:eastAsia="標楷體" w:hAnsi="標楷體" w:cs="標楷體"/>
          <w:sz w:val="28"/>
          <w:szCs w:val="24"/>
        </w:rPr>
      </w:pPr>
      <w:r w:rsidRPr="00916D21">
        <w:rPr>
          <w:rFonts w:ascii="Times New Roman" w:eastAsia="華康楷書體W5" w:hAnsi="Times New Roman" w:cs="Times New Roman" w:hint="eastAsia"/>
          <w:noProof/>
          <w:szCs w:val="24"/>
        </w:rPr>
        <mc:AlternateContent>
          <mc:Choice Requires="wps">
            <w:drawing>
              <wp:anchor distT="45720" distB="45720" distL="114300" distR="114300" simplePos="0" relativeHeight="251667456" behindDoc="0" locked="0" layoutInCell="1" allowOverlap="1" wp14:anchorId="05DC0B2A" wp14:editId="5F1290D5">
                <wp:simplePos x="0" y="0"/>
                <wp:positionH relativeFrom="margin">
                  <wp:posOffset>2146935</wp:posOffset>
                </wp:positionH>
                <wp:positionV relativeFrom="paragraph">
                  <wp:posOffset>1510888</wp:posOffset>
                </wp:positionV>
                <wp:extent cx="4233545" cy="2576830"/>
                <wp:effectExtent l="0" t="0" r="0" b="0"/>
                <wp:wrapSquare wrapText="bothSides"/>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3545" cy="2576830"/>
                        </a:xfrm>
                        <a:prstGeom prst="rect">
                          <a:avLst/>
                        </a:prstGeom>
                        <a:solidFill>
                          <a:srgbClr val="FFFFFF"/>
                        </a:solidFill>
                        <a:ln w="9525">
                          <a:noFill/>
                          <a:miter lim="800000"/>
                          <a:headEnd/>
                          <a:tailEnd/>
                        </a:ln>
                      </wps:spPr>
                      <wps:txbx>
                        <w:txbxContent>
                          <w:tbl>
                            <w:tblPr>
                              <w:tblW w:w="6379" w:type="dxa"/>
                              <w:tblLayout w:type="fixed"/>
                              <w:tblCellMar>
                                <w:left w:w="28" w:type="dxa"/>
                                <w:right w:w="28" w:type="dxa"/>
                              </w:tblCellMar>
                              <w:tblLook w:val="04A0" w:firstRow="1" w:lastRow="0" w:firstColumn="1" w:lastColumn="0" w:noHBand="0" w:noVBand="1"/>
                            </w:tblPr>
                            <w:tblGrid>
                              <w:gridCol w:w="1066"/>
                              <w:gridCol w:w="646"/>
                              <w:gridCol w:w="651"/>
                              <w:gridCol w:w="649"/>
                              <w:gridCol w:w="650"/>
                              <w:gridCol w:w="648"/>
                              <w:gridCol w:w="651"/>
                              <w:gridCol w:w="648"/>
                              <w:gridCol w:w="770"/>
                            </w:tblGrid>
                            <w:tr w:rsidR="00EE2EB1" w14:paraId="3BFC4FBD" w14:textId="77777777" w:rsidTr="00A37121">
                              <w:trPr>
                                <w:trHeight w:val="57"/>
                              </w:trPr>
                              <w:tc>
                                <w:tcPr>
                                  <w:tcW w:w="6379" w:type="dxa"/>
                                  <w:gridSpan w:val="9"/>
                                  <w:noWrap/>
                                  <w:vAlign w:val="center"/>
                                  <w:hideMark/>
                                </w:tcPr>
                                <w:p w14:paraId="502F271C" w14:textId="77777777" w:rsidR="00EE2EB1" w:rsidRDefault="00EE2EB1" w:rsidP="00404D2F">
                                  <w:pPr>
                                    <w:widowControl/>
                                    <w:spacing w:line="240" w:lineRule="exact"/>
                                    <w:jc w:val="center"/>
                                    <w:rPr>
                                      <w:rFonts w:ascii="標楷體" w:eastAsia="標楷體" w:hAnsi="標楷體" w:cs="新細明體"/>
                                      <w:b/>
                                      <w:bCs/>
                                      <w:color w:val="000000"/>
                                      <w:kern w:val="0"/>
                                    </w:rPr>
                                  </w:pPr>
                                  <w:r w:rsidRPr="00E9395F">
                                    <w:rPr>
                                      <w:rFonts w:ascii="標楷體" w:eastAsia="標楷體" w:hAnsi="標楷體" w:cs="新細明體" w:hint="eastAsia"/>
                                      <w:b/>
                                      <w:bCs/>
                                      <w:kern w:val="0"/>
                                      <w:szCs w:val="16"/>
                                    </w:rPr>
                                    <w:t>表1</w:t>
                                  </w:r>
                                  <w:r w:rsidRPr="00272C11">
                                    <w:rPr>
                                      <w:rFonts w:ascii="標楷體" w:eastAsia="標楷體" w:hAnsi="標楷體" w:cs="新細明體" w:hint="eastAsia"/>
                                      <w:b/>
                                      <w:bCs/>
                                      <w:color w:val="000000"/>
                                      <w:kern w:val="0"/>
                                      <w:szCs w:val="16"/>
                                    </w:rPr>
                                    <w:t xml:space="preserve">　</w:t>
                                  </w:r>
                                  <w:r w:rsidRPr="00272C11">
                                    <w:rPr>
                                      <w:rFonts w:ascii="標楷體" w:eastAsia="標楷體" w:hAnsi="標楷體" w:cs="新細明體" w:hint="eastAsia"/>
                                      <w:b/>
                                      <w:bCs/>
                                      <w:color w:val="000000"/>
                                      <w:kern w:val="0"/>
                                      <w:szCs w:val="16"/>
                                    </w:rPr>
                                    <w:t>輸、變電設備及保護電</w:t>
                                  </w:r>
                                  <w:proofErr w:type="gramStart"/>
                                  <w:r w:rsidRPr="00272C11">
                                    <w:rPr>
                                      <w:rFonts w:ascii="標楷體" w:eastAsia="標楷體" w:hAnsi="標楷體" w:cs="新細明體" w:hint="eastAsia"/>
                                      <w:b/>
                                      <w:bCs/>
                                      <w:color w:val="000000"/>
                                      <w:kern w:val="0"/>
                                      <w:szCs w:val="16"/>
                                    </w:rPr>
                                    <w:t>驛汰</w:t>
                                  </w:r>
                                  <w:proofErr w:type="gramEnd"/>
                                  <w:r w:rsidRPr="00272C11">
                                    <w:rPr>
                                      <w:rFonts w:ascii="標楷體" w:eastAsia="標楷體" w:hAnsi="標楷體" w:cs="新細明體" w:hint="eastAsia"/>
                                      <w:b/>
                                      <w:bCs/>
                                      <w:color w:val="000000"/>
                                      <w:kern w:val="0"/>
                                      <w:szCs w:val="16"/>
                                    </w:rPr>
                                    <w:t>換情形</w:t>
                                  </w:r>
                                </w:p>
                              </w:tc>
                            </w:tr>
                            <w:tr w:rsidR="00EE2EB1" w14:paraId="647A7525" w14:textId="77777777" w:rsidTr="00A37121">
                              <w:trPr>
                                <w:trHeight w:val="20"/>
                              </w:trPr>
                              <w:tc>
                                <w:tcPr>
                                  <w:tcW w:w="6379" w:type="dxa"/>
                                  <w:gridSpan w:val="9"/>
                                  <w:tcBorders>
                                    <w:top w:val="nil"/>
                                    <w:left w:val="nil"/>
                                    <w:bottom w:val="single" w:sz="4" w:space="0" w:color="auto"/>
                                    <w:right w:val="nil"/>
                                  </w:tcBorders>
                                  <w:noWrap/>
                                  <w:vAlign w:val="center"/>
                                  <w:hideMark/>
                                </w:tcPr>
                                <w:p w14:paraId="598BD515" w14:textId="77777777" w:rsidR="00EE2EB1" w:rsidRPr="00272C11" w:rsidRDefault="00EE2EB1" w:rsidP="00A37121">
                                  <w:pPr>
                                    <w:widowControl/>
                                    <w:spacing w:line="200" w:lineRule="exact"/>
                                    <w:jc w:val="right"/>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單位：</w:t>
                                  </w:r>
                                  <w:proofErr w:type="gramStart"/>
                                  <w:r w:rsidRPr="00272C11">
                                    <w:rPr>
                                      <w:rFonts w:ascii="標楷體" w:eastAsia="標楷體" w:hAnsi="標楷體" w:cs="新細明體" w:hint="eastAsia"/>
                                      <w:color w:val="000000"/>
                                      <w:kern w:val="0"/>
                                      <w:sz w:val="20"/>
                                    </w:rPr>
                                    <w:t>臺</w:t>
                                  </w:r>
                                  <w:proofErr w:type="gramEnd"/>
                                  <w:r w:rsidRPr="00272C11">
                                    <w:rPr>
                                      <w:rFonts w:ascii="標楷體" w:eastAsia="標楷體" w:hAnsi="標楷體" w:cs="新細明體" w:hint="eastAsia"/>
                                      <w:color w:val="000000"/>
                                      <w:kern w:val="0"/>
                                      <w:sz w:val="20"/>
                                    </w:rPr>
                                    <w:t>、座、回線公里、套</w:t>
                                  </w:r>
                                </w:p>
                              </w:tc>
                            </w:tr>
                            <w:tr w:rsidR="00EE2EB1" w14:paraId="3CA58E07" w14:textId="77777777" w:rsidTr="005866D1">
                              <w:trPr>
                                <w:trHeight w:val="442"/>
                              </w:trPr>
                              <w:tc>
                                <w:tcPr>
                                  <w:tcW w:w="1066" w:type="dxa"/>
                                  <w:vMerge w:val="restart"/>
                                  <w:tcBorders>
                                    <w:top w:val="nil"/>
                                    <w:left w:val="single" w:sz="4" w:space="0" w:color="auto"/>
                                    <w:bottom w:val="single" w:sz="4" w:space="0" w:color="000000"/>
                                    <w:right w:val="single" w:sz="4" w:space="0" w:color="auto"/>
                                    <w:tl2br w:val="single" w:sz="4" w:space="0" w:color="auto"/>
                                  </w:tcBorders>
                                  <w:shd w:val="clear" w:color="auto" w:fill="D9E2F3" w:themeFill="accent1" w:themeFillTint="33"/>
                                  <w:noWrap/>
                                  <w:vAlign w:val="center"/>
                                  <w:hideMark/>
                                </w:tcPr>
                                <w:p w14:paraId="48ED0992" w14:textId="77777777" w:rsidR="00EE2EB1" w:rsidRDefault="00EE2EB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p w14:paraId="48950CEA" w14:textId="77777777" w:rsidR="00EE2EB1" w:rsidRDefault="00EE2EB1">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tc>
                              <w:tc>
                                <w:tcPr>
                                  <w:tcW w:w="1297" w:type="dxa"/>
                                  <w:gridSpan w:val="2"/>
                                  <w:tcBorders>
                                    <w:top w:val="nil"/>
                                    <w:left w:val="nil"/>
                                    <w:bottom w:val="single" w:sz="4" w:space="0" w:color="auto"/>
                                    <w:right w:val="single" w:sz="4" w:space="0" w:color="000000"/>
                                  </w:tcBorders>
                                  <w:shd w:val="clear" w:color="auto" w:fill="D9E2F3" w:themeFill="accent1" w:themeFillTint="33"/>
                                  <w:noWrap/>
                                  <w:vAlign w:val="center"/>
                                  <w:hideMark/>
                                </w:tcPr>
                                <w:p w14:paraId="191D55E9" w14:textId="77777777" w:rsidR="00EE2EB1" w:rsidRDefault="00EE2EB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1299" w:type="dxa"/>
                                  <w:gridSpan w:val="2"/>
                                  <w:tcBorders>
                                    <w:top w:val="nil"/>
                                    <w:left w:val="nil"/>
                                    <w:bottom w:val="single" w:sz="4" w:space="0" w:color="auto"/>
                                    <w:right w:val="single" w:sz="4" w:space="0" w:color="000000"/>
                                  </w:tcBorders>
                                  <w:shd w:val="clear" w:color="auto" w:fill="D9E2F3" w:themeFill="accent1" w:themeFillTint="33"/>
                                  <w:noWrap/>
                                  <w:vAlign w:val="center"/>
                                  <w:hideMark/>
                                </w:tcPr>
                                <w:p w14:paraId="15758A83" w14:textId="77777777" w:rsidR="00EE2EB1" w:rsidRDefault="00EE2EB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1299" w:type="dxa"/>
                                  <w:gridSpan w:val="2"/>
                                  <w:tcBorders>
                                    <w:top w:val="nil"/>
                                    <w:left w:val="nil"/>
                                    <w:bottom w:val="single" w:sz="4" w:space="0" w:color="auto"/>
                                    <w:right w:val="single" w:sz="4" w:space="0" w:color="000000"/>
                                  </w:tcBorders>
                                  <w:shd w:val="clear" w:color="auto" w:fill="D9E2F3" w:themeFill="accent1" w:themeFillTint="33"/>
                                  <w:noWrap/>
                                  <w:vAlign w:val="center"/>
                                  <w:hideMark/>
                                </w:tcPr>
                                <w:p w14:paraId="594F8646" w14:textId="77777777" w:rsidR="00EE2EB1" w:rsidRPr="00272C11" w:rsidRDefault="00EE2EB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113</w:t>
                                  </w:r>
                                </w:p>
                              </w:tc>
                              <w:tc>
                                <w:tcPr>
                                  <w:tcW w:w="1418" w:type="dxa"/>
                                  <w:gridSpan w:val="2"/>
                                  <w:tcBorders>
                                    <w:top w:val="nil"/>
                                    <w:left w:val="nil"/>
                                    <w:bottom w:val="single" w:sz="4" w:space="0" w:color="auto"/>
                                    <w:right w:val="single" w:sz="4" w:space="0" w:color="000000"/>
                                  </w:tcBorders>
                                  <w:shd w:val="clear" w:color="auto" w:fill="D9E2F3" w:themeFill="accent1" w:themeFillTint="33"/>
                                  <w:noWrap/>
                                  <w:vAlign w:val="center"/>
                                  <w:hideMark/>
                                </w:tcPr>
                                <w:p w14:paraId="5ADF1E98" w14:textId="77777777" w:rsidR="00EE2EB1" w:rsidRPr="00272C11" w:rsidRDefault="00EE2EB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114</w:t>
                                  </w:r>
                                </w:p>
                              </w:tc>
                            </w:tr>
                            <w:tr w:rsidR="00EE2EB1" w14:paraId="7B7DD405" w14:textId="77777777" w:rsidTr="005866D1">
                              <w:trPr>
                                <w:trHeight w:val="442"/>
                              </w:trPr>
                              <w:tc>
                                <w:tcPr>
                                  <w:tcW w:w="1066" w:type="dxa"/>
                                  <w:vMerge/>
                                  <w:tcBorders>
                                    <w:top w:val="nil"/>
                                    <w:left w:val="single" w:sz="4" w:space="0" w:color="auto"/>
                                    <w:bottom w:val="single" w:sz="4" w:space="0" w:color="000000"/>
                                    <w:right w:val="single" w:sz="4" w:space="0" w:color="auto"/>
                                  </w:tcBorders>
                                  <w:shd w:val="clear" w:color="auto" w:fill="D9E2F3" w:themeFill="accent1" w:themeFillTint="33"/>
                                  <w:vAlign w:val="center"/>
                                  <w:hideMark/>
                                </w:tcPr>
                                <w:p w14:paraId="36467018" w14:textId="77777777" w:rsidR="00EE2EB1" w:rsidRDefault="00EE2EB1">
                                  <w:pPr>
                                    <w:widowControl/>
                                    <w:rPr>
                                      <w:rFonts w:ascii="標楷體" w:eastAsia="標楷體" w:hAnsi="標楷體" w:cs="新細明體"/>
                                      <w:color w:val="000000"/>
                                      <w:kern w:val="0"/>
                                      <w:sz w:val="20"/>
                                    </w:rPr>
                                  </w:pPr>
                                </w:p>
                              </w:tc>
                              <w:tc>
                                <w:tcPr>
                                  <w:tcW w:w="646" w:type="dxa"/>
                                  <w:tcBorders>
                                    <w:top w:val="nil"/>
                                    <w:left w:val="nil"/>
                                    <w:bottom w:val="single" w:sz="4" w:space="0" w:color="auto"/>
                                    <w:right w:val="single" w:sz="4" w:space="0" w:color="auto"/>
                                  </w:tcBorders>
                                  <w:shd w:val="clear" w:color="auto" w:fill="D9E2F3" w:themeFill="accent1" w:themeFillTint="33"/>
                                  <w:noWrap/>
                                  <w:vAlign w:val="center"/>
                                  <w:hideMark/>
                                </w:tcPr>
                                <w:p w14:paraId="4747227C" w14:textId="77777777" w:rsidR="00EE2EB1" w:rsidRDefault="00EE2EB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w:t>
                                  </w:r>
                                </w:p>
                              </w:tc>
                              <w:tc>
                                <w:tcPr>
                                  <w:tcW w:w="651" w:type="dxa"/>
                                  <w:tcBorders>
                                    <w:top w:val="nil"/>
                                    <w:left w:val="nil"/>
                                    <w:bottom w:val="single" w:sz="4" w:space="0" w:color="auto"/>
                                    <w:right w:val="single" w:sz="4" w:space="0" w:color="auto"/>
                                  </w:tcBorders>
                                  <w:shd w:val="clear" w:color="auto" w:fill="D9E2F3" w:themeFill="accent1" w:themeFillTint="33"/>
                                  <w:noWrap/>
                                  <w:vAlign w:val="center"/>
                                  <w:hideMark/>
                                </w:tcPr>
                                <w:p w14:paraId="0F02B9C1" w14:textId="77777777" w:rsidR="00EE2EB1" w:rsidRDefault="00EE2EB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實績</w:t>
                                  </w:r>
                                </w:p>
                              </w:tc>
                              <w:tc>
                                <w:tcPr>
                                  <w:tcW w:w="649" w:type="dxa"/>
                                  <w:tcBorders>
                                    <w:top w:val="nil"/>
                                    <w:left w:val="nil"/>
                                    <w:bottom w:val="single" w:sz="4" w:space="0" w:color="auto"/>
                                    <w:right w:val="single" w:sz="4" w:space="0" w:color="auto"/>
                                  </w:tcBorders>
                                  <w:shd w:val="clear" w:color="auto" w:fill="D9E2F3" w:themeFill="accent1" w:themeFillTint="33"/>
                                  <w:noWrap/>
                                  <w:vAlign w:val="center"/>
                                  <w:hideMark/>
                                </w:tcPr>
                                <w:p w14:paraId="769CD842" w14:textId="77777777" w:rsidR="00EE2EB1" w:rsidRDefault="00EE2EB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w:t>
                                  </w:r>
                                </w:p>
                              </w:tc>
                              <w:tc>
                                <w:tcPr>
                                  <w:tcW w:w="650" w:type="dxa"/>
                                  <w:tcBorders>
                                    <w:top w:val="nil"/>
                                    <w:left w:val="nil"/>
                                    <w:bottom w:val="single" w:sz="4" w:space="0" w:color="auto"/>
                                    <w:right w:val="single" w:sz="4" w:space="0" w:color="auto"/>
                                  </w:tcBorders>
                                  <w:shd w:val="clear" w:color="auto" w:fill="D9E2F3" w:themeFill="accent1" w:themeFillTint="33"/>
                                  <w:noWrap/>
                                  <w:vAlign w:val="center"/>
                                  <w:hideMark/>
                                </w:tcPr>
                                <w:p w14:paraId="7A215030" w14:textId="77777777" w:rsidR="00EE2EB1" w:rsidRDefault="00EE2EB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實績</w:t>
                                  </w:r>
                                </w:p>
                              </w:tc>
                              <w:tc>
                                <w:tcPr>
                                  <w:tcW w:w="648" w:type="dxa"/>
                                  <w:tcBorders>
                                    <w:top w:val="nil"/>
                                    <w:left w:val="nil"/>
                                    <w:bottom w:val="single" w:sz="4" w:space="0" w:color="auto"/>
                                    <w:right w:val="single" w:sz="4" w:space="0" w:color="auto"/>
                                  </w:tcBorders>
                                  <w:shd w:val="clear" w:color="auto" w:fill="D9E2F3" w:themeFill="accent1" w:themeFillTint="33"/>
                                  <w:noWrap/>
                                  <w:vAlign w:val="center"/>
                                  <w:hideMark/>
                                </w:tcPr>
                                <w:p w14:paraId="6B0E3726" w14:textId="77777777" w:rsidR="00EE2EB1" w:rsidRPr="00272C11" w:rsidRDefault="00EE2EB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目標</w:t>
                                  </w:r>
                                </w:p>
                              </w:tc>
                              <w:tc>
                                <w:tcPr>
                                  <w:tcW w:w="651" w:type="dxa"/>
                                  <w:tcBorders>
                                    <w:top w:val="nil"/>
                                    <w:left w:val="nil"/>
                                    <w:bottom w:val="single" w:sz="4" w:space="0" w:color="auto"/>
                                    <w:right w:val="single" w:sz="4" w:space="0" w:color="auto"/>
                                  </w:tcBorders>
                                  <w:shd w:val="clear" w:color="auto" w:fill="D9E2F3" w:themeFill="accent1" w:themeFillTint="33"/>
                                  <w:noWrap/>
                                  <w:vAlign w:val="center"/>
                                  <w:hideMark/>
                                </w:tcPr>
                                <w:p w14:paraId="1B66946F" w14:textId="77777777" w:rsidR="00EE2EB1" w:rsidRPr="00272C11" w:rsidRDefault="00EE2EB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實績</w:t>
                                  </w:r>
                                </w:p>
                              </w:tc>
                              <w:tc>
                                <w:tcPr>
                                  <w:tcW w:w="648" w:type="dxa"/>
                                  <w:tcBorders>
                                    <w:top w:val="nil"/>
                                    <w:left w:val="nil"/>
                                    <w:bottom w:val="single" w:sz="4" w:space="0" w:color="auto"/>
                                    <w:right w:val="single" w:sz="4" w:space="0" w:color="auto"/>
                                  </w:tcBorders>
                                  <w:shd w:val="clear" w:color="auto" w:fill="D9E2F3" w:themeFill="accent1" w:themeFillTint="33"/>
                                  <w:noWrap/>
                                  <w:vAlign w:val="center"/>
                                  <w:hideMark/>
                                </w:tcPr>
                                <w:p w14:paraId="495921E4" w14:textId="77777777" w:rsidR="00EE2EB1" w:rsidRPr="00272C11" w:rsidRDefault="00EE2EB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目標</w:t>
                                  </w:r>
                                </w:p>
                              </w:tc>
                              <w:tc>
                                <w:tcPr>
                                  <w:tcW w:w="770" w:type="dxa"/>
                                  <w:tcBorders>
                                    <w:top w:val="nil"/>
                                    <w:left w:val="nil"/>
                                    <w:bottom w:val="single" w:sz="4" w:space="0" w:color="auto"/>
                                    <w:right w:val="single" w:sz="4" w:space="0" w:color="auto"/>
                                  </w:tcBorders>
                                  <w:shd w:val="clear" w:color="auto" w:fill="D9E2F3" w:themeFill="accent1" w:themeFillTint="33"/>
                                  <w:noWrap/>
                                  <w:vAlign w:val="center"/>
                                  <w:hideMark/>
                                </w:tcPr>
                                <w:p w14:paraId="7B76112D" w14:textId="77777777" w:rsidR="00EE2EB1" w:rsidRPr="00272C11" w:rsidRDefault="00EE2EB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實績</w:t>
                                  </w:r>
                                </w:p>
                              </w:tc>
                            </w:tr>
                            <w:tr w:rsidR="00E3219D" w14:paraId="57D54503" w14:textId="77777777" w:rsidTr="00A37121">
                              <w:trPr>
                                <w:trHeight w:val="309"/>
                              </w:trPr>
                              <w:tc>
                                <w:tcPr>
                                  <w:tcW w:w="1066" w:type="dxa"/>
                                  <w:tcBorders>
                                    <w:top w:val="nil"/>
                                    <w:left w:val="single" w:sz="4" w:space="0" w:color="auto"/>
                                    <w:bottom w:val="single" w:sz="4" w:space="0" w:color="auto"/>
                                    <w:right w:val="single" w:sz="4" w:space="0" w:color="auto"/>
                                  </w:tcBorders>
                                  <w:noWrap/>
                                  <w:vAlign w:val="center"/>
                                  <w:hideMark/>
                                </w:tcPr>
                                <w:p w14:paraId="253BBA94" w14:textId="4F82A7B4" w:rsidR="00E3219D" w:rsidRDefault="00E3219D" w:rsidP="00E3219D">
                                  <w:pPr>
                                    <w:widowControl/>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變壓器</w:t>
                                  </w:r>
                                </w:p>
                              </w:tc>
                              <w:tc>
                                <w:tcPr>
                                  <w:tcW w:w="646" w:type="dxa"/>
                                  <w:tcBorders>
                                    <w:top w:val="nil"/>
                                    <w:left w:val="nil"/>
                                    <w:bottom w:val="single" w:sz="4" w:space="0" w:color="auto"/>
                                    <w:right w:val="single" w:sz="4" w:space="0" w:color="auto"/>
                                  </w:tcBorders>
                                  <w:noWrap/>
                                  <w:vAlign w:val="center"/>
                                  <w:hideMark/>
                                </w:tcPr>
                                <w:p w14:paraId="7F7195DB" w14:textId="65AA2933"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14</w:t>
                                  </w:r>
                                </w:p>
                              </w:tc>
                              <w:tc>
                                <w:tcPr>
                                  <w:tcW w:w="651" w:type="dxa"/>
                                  <w:tcBorders>
                                    <w:top w:val="nil"/>
                                    <w:left w:val="nil"/>
                                    <w:bottom w:val="single" w:sz="4" w:space="0" w:color="auto"/>
                                    <w:right w:val="single" w:sz="4" w:space="0" w:color="auto"/>
                                  </w:tcBorders>
                                  <w:noWrap/>
                                  <w:vAlign w:val="center"/>
                                  <w:hideMark/>
                                </w:tcPr>
                                <w:p w14:paraId="438EE772" w14:textId="09DD2225"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17</w:t>
                                  </w:r>
                                </w:p>
                              </w:tc>
                              <w:tc>
                                <w:tcPr>
                                  <w:tcW w:w="649" w:type="dxa"/>
                                  <w:tcBorders>
                                    <w:top w:val="nil"/>
                                    <w:left w:val="nil"/>
                                    <w:bottom w:val="single" w:sz="4" w:space="0" w:color="auto"/>
                                    <w:right w:val="single" w:sz="4" w:space="0" w:color="auto"/>
                                  </w:tcBorders>
                                  <w:noWrap/>
                                  <w:vAlign w:val="center"/>
                                  <w:hideMark/>
                                </w:tcPr>
                                <w:p w14:paraId="5C51E80A" w14:textId="05455AF8"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21</w:t>
                                  </w:r>
                                </w:p>
                              </w:tc>
                              <w:tc>
                                <w:tcPr>
                                  <w:tcW w:w="650" w:type="dxa"/>
                                  <w:tcBorders>
                                    <w:top w:val="nil"/>
                                    <w:left w:val="nil"/>
                                    <w:bottom w:val="single" w:sz="4" w:space="0" w:color="auto"/>
                                    <w:right w:val="single" w:sz="4" w:space="0" w:color="auto"/>
                                  </w:tcBorders>
                                  <w:noWrap/>
                                  <w:vAlign w:val="center"/>
                                  <w:hideMark/>
                                </w:tcPr>
                                <w:p w14:paraId="4D3FA97D" w14:textId="5F9A89B8"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23</w:t>
                                  </w:r>
                                </w:p>
                              </w:tc>
                              <w:tc>
                                <w:tcPr>
                                  <w:tcW w:w="648" w:type="dxa"/>
                                  <w:tcBorders>
                                    <w:top w:val="nil"/>
                                    <w:left w:val="nil"/>
                                    <w:bottom w:val="single" w:sz="4" w:space="0" w:color="auto"/>
                                    <w:right w:val="single" w:sz="4" w:space="0" w:color="auto"/>
                                  </w:tcBorders>
                                  <w:noWrap/>
                                  <w:vAlign w:val="center"/>
                                  <w:hideMark/>
                                </w:tcPr>
                                <w:p w14:paraId="1E5602CB" w14:textId="592D632A"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23</w:t>
                                  </w:r>
                                </w:p>
                              </w:tc>
                              <w:tc>
                                <w:tcPr>
                                  <w:tcW w:w="651" w:type="dxa"/>
                                  <w:tcBorders>
                                    <w:top w:val="nil"/>
                                    <w:left w:val="nil"/>
                                    <w:bottom w:val="single" w:sz="4" w:space="0" w:color="auto"/>
                                    <w:right w:val="single" w:sz="4" w:space="0" w:color="auto"/>
                                  </w:tcBorders>
                                  <w:noWrap/>
                                  <w:vAlign w:val="center"/>
                                  <w:hideMark/>
                                </w:tcPr>
                                <w:p w14:paraId="64B5EC2D" w14:textId="2EFCFD12"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11</w:t>
                                  </w:r>
                                </w:p>
                              </w:tc>
                              <w:tc>
                                <w:tcPr>
                                  <w:tcW w:w="648" w:type="dxa"/>
                                  <w:tcBorders>
                                    <w:top w:val="nil"/>
                                    <w:left w:val="nil"/>
                                    <w:bottom w:val="single" w:sz="4" w:space="0" w:color="auto"/>
                                    <w:right w:val="single" w:sz="4" w:space="0" w:color="auto"/>
                                  </w:tcBorders>
                                  <w:noWrap/>
                                  <w:vAlign w:val="center"/>
                                  <w:hideMark/>
                                </w:tcPr>
                                <w:p w14:paraId="323270A9" w14:textId="2B0F11C5"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23</w:t>
                                  </w:r>
                                </w:p>
                              </w:tc>
                              <w:tc>
                                <w:tcPr>
                                  <w:tcW w:w="770" w:type="dxa"/>
                                  <w:tcBorders>
                                    <w:top w:val="nil"/>
                                    <w:left w:val="nil"/>
                                    <w:bottom w:val="single" w:sz="4" w:space="0" w:color="auto"/>
                                    <w:right w:val="single" w:sz="4" w:space="0" w:color="auto"/>
                                  </w:tcBorders>
                                  <w:noWrap/>
                                  <w:vAlign w:val="center"/>
                                  <w:hideMark/>
                                </w:tcPr>
                                <w:p w14:paraId="5418D5F7" w14:textId="5C0E5C3A"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w:t>
                                  </w:r>
                                </w:p>
                              </w:tc>
                            </w:tr>
                            <w:tr w:rsidR="00E3219D" w14:paraId="7D6E713E" w14:textId="77777777" w:rsidTr="00A37121">
                              <w:trPr>
                                <w:trHeight w:val="309"/>
                              </w:trPr>
                              <w:tc>
                                <w:tcPr>
                                  <w:tcW w:w="1066" w:type="dxa"/>
                                  <w:tcBorders>
                                    <w:top w:val="nil"/>
                                    <w:left w:val="single" w:sz="4" w:space="0" w:color="auto"/>
                                    <w:bottom w:val="single" w:sz="4" w:space="0" w:color="auto"/>
                                    <w:right w:val="single" w:sz="4" w:space="0" w:color="auto"/>
                                  </w:tcBorders>
                                  <w:noWrap/>
                                  <w:vAlign w:val="center"/>
                                  <w:hideMark/>
                                </w:tcPr>
                                <w:p w14:paraId="2BC56D97" w14:textId="64BD3F2B" w:rsidR="00E3219D" w:rsidRDefault="00E3219D" w:rsidP="00E3219D">
                                  <w:pPr>
                                    <w:widowControl/>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斷路器</w:t>
                                  </w:r>
                                </w:p>
                              </w:tc>
                              <w:tc>
                                <w:tcPr>
                                  <w:tcW w:w="646" w:type="dxa"/>
                                  <w:tcBorders>
                                    <w:top w:val="nil"/>
                                    <w:left w:val="nil"/>
                                    <w:bottom w:val="single" w:sz="4" w:space="0" w:color="auto"/>
                                    <w:right w:val="single" w:sz="4" w:space="0" w:color="auto"/>
                                  </w:tcBorders>
                                  <w:noWrap/>
                                  <w:vAlign w:val="center"/>
                                  <w:hideMark/>
                                </w:tcPr>
                                <w:p w14:paraId="500A0A1A" w14:textId="2A8B907D"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476</w:t>
                                  </w:r>
                                </w:p>
                              </w:tc>
                              <w:tc>
                                <w:tcPr>
                                  <w:tcW w:w="651" w:type="dxa"/>
                                  <w:tcBorders>
                                    <w:top w:val="nil"/>
                                    <w:left w:val="nil"/>
                                    <w:bottom w:val="single" w:sz="4" w:space="0" w:color="auto"/>
                                    <w:right w:val="single" w:sz="4" w:space="0" w:color="auto"/>
                                  </w:tcBorders>
                                  <w:noWrap/>
                                  <w:vAlign w:val="center"/>
                                  <w:hideMark/>
                                </w:tcPr>
                                <w:p w14:paraId="2C3275E4" w14:textId="058EE591"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479</w:t>
                                  </w:r>
                                </w:p>
                              </w:tc>
                              <w:tc>
                                <w:tcPr>
                                  <w:tcW w:w="649" w:type="dxa"/>
                                  <w:tcBorders>
                                    <w:top w:val="nil"/>
                                    <w:left w:val="nil"/>
                                    <w:bottom w:val="single" w:sz="4" w:space="0" w:color="auto"/>
                                    <w:right w:val="single" w:sz="4" w:space="0" w:color="auto"/>
                                  </w:tcBorders>
                                  <w:noWrap/>
                                  <w:vAlign w:val="center"/>
                                  <w:hideMark/>
                                </w:tcPr>
                                <w:p w14:paraId="26E17BA1" w14:textId="4831839A"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349</w:t>
                                  </w:r>
                                </w:p>
                              </w:tc>
                              <w:tc>
                                <w:tcPr>
                                  <w:tcW w:w="650" w:type="dxa"/>
                                  <w:tcBorders>
                                    <w:top w:val="nil"/>
                                    <w:left w:val="nil"/>
                                    <w:bottom w:val="single" w:sz="4" w:space="0" w:color="auto"/>
                                    <w:right w:val="single" w:sz="4" w:space="0" w:color="auto"/>
                                  </w:tcBorders>
                                  <w:noWrap/>
                                  <w:vAlign w:val="center"/>
                                  <w:hideMark/>
                                </w:tcPr>
                                <w:p w14:paraId="33509420" w14:textId="4561ABAD"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376</w:t>
                                  </w:r>
                                </w:p>
                              </w:tc>
                              <w:tc>
                                <w:tcPr>
                                  <w:tcW w:w="648" w:type="dxa"/>
                                  <w:tcBorders>
                                    <w:top w:val="nil"/>
                                    <w:left w:val="nil"/>
                                    <w:bottom w:val="single" w:sz="4" w:space="0" w:color="auto"/>
                                    <w:right w:val="single" w:sz="4" w:space="0" w:color="auto"/>
                                  </w:tcBorders>
                                  <w:noWrap/>
                                  <w:vAlign w:val="center"/>
                                  <w:hideMark/>
                                </w:tcPr>
                                <w:p w14:paraId="354F51CA" w14:textId="6258F093"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442</w:t>
                                  </w:r>
                                </w:p>
                              </w:tc>
                              <w:tc>
                                <w:tcPr>
                                  <w:tcW w:w="651" w:type="dxa"/>
                                  <w:tcBorders>
                                    <w:top w:val="nil"/>
                                    <w:left w:val="nil"/>
                                    <w:bottom w:val="single" w:sz="4" w:space="0" w:color="auto"/>
                                    <w:right w:val="single" w:sz="4" w:space="0" w:color="auto"/>
                                  </w:tcBorders>
                                  <w:noWrap/>
                                  <w:vAlign w:val="center"/>
                                  <w:hideMark/>
                                </w:tcPr>
                                <w:p w14:paraId="3F0174C5" w14:textId="18906224"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346</w:t>
                                  </w:r>
                                </w:p>
                              </w:tc>
                              <w:tc>
                                <w:tcPr>
                                  <w:tcW w:w="648" w:type="dxa"/>
                                  <w:tcBorders>
                                    <w:top w:val="nil"/>
                                    <w:left w:val="nil"/>
                                    <w:bottom w:val="single" w:sz="4" w:space="0" w:color="auto"/>
                                    <w:right w:val="single" w:sz="4" w:space="0" w:color="auto"/>
                                  </w:tcBorders>
                                  <w:noWrap/>
                                  <w:vAlign w:val="center"/>
                                  <w:hideMark/>
                                </w:tcPr>
                                <w:p w14:paraId="35E980DC" w14:textId="23209F0C"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282</w:t>
                                  </w:r>
                                </w:p>
                              </w:tc>
                              <w:tc>
                                <w:tcPr>
                                  <w:tcW w:w="770" w:type="dxa"/>
                                  <w:tcBorders>
                                    <w:top w:val="nil"/>
                                    <w:left w:val="nil"/>
                                    <w:bottom w:val="single" w:sz="4" w:space="0" w:color="auto"/>
                                    <w:right w:val="single" w:sz="4" w:space="0" w:color="auto"/>
                                  </w:tcBorders>
                                  <w:noWrap/>
                                  <w:vAlign w:val="center"/>
                                  <w:hideMark/>
                                </w:tcPr>
                                <w:p w14:paraId="5A0142D9" w14:textId="668C20E3"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260</w:t>
                                  </w:r>
                                </w:p>
                              </w:tc>
                            </w:tr>
                            <w:tr w:rsidR="00E3219D" w14:paraId="6E4196C6" w14:textId="77777777" w:rsidTr="00A37121">
                              <w:trPr>
                                <w:trHeight w:val="309"/>
                              </w:trPr>
                              <w:tc>
                                <w:tcPr>
                                  <w:tcW w:w="1066" w:type="dxa"/>
                                  <w:tcBorders>
                                    <w:top w:val="nil"/>
                                    <w:left w:val="single" w:sz="4" w:space="0" w:color="auto"/>
                                    <w:bottom w:val="single" w:sz="4" w:space="0" w:color="auto"/>
                                    <w:right w:val="single" w:sz="4" w:space="0" w:color="auto"/>
                                  </w:tcBorders>
                                  <w:noWrap/>
                                  <w:vAlign w:val="center"/>
                                  <w:hideMark/>
                                </w:tcPr>
                                <w:p w14:paraId="10FB65BE" w14:textId="7E462B52" w:rsidR="00E3219D" w:rsidRDefault="00E3219D" w:rsidP="00E3219D">
                                  <w:pPr>
                                    <w:widowControl/>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鐵塔</w:t>
                                  </w:r>
                                </w:p>
                              </w:tc>
                              <w:tc>
                                <w:tcPr>
                                  <w:tcW w:w="646" w:type="dxa"/>
                                  <w:tcBorders>
                                    <w:top w:val="nil"/>
                                    <w:left w:val="nil"/>
                                    <w:bottom w:val="single" w:sz="4" w:space="0" w:color="auto"/>
                                    <w:right w:val="single" w:sz="4" w:space="0" w:color="auto"/>
                                  </w:tcBorders>
                                  <w:noWrap/>
                                  <w:vAlign w:val="center"/>
                                  <w:hideMark/>
                                </w:tcPr>
                                <w:p w14:paraId="177AD436" w14:textId="4BD458AD"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50</w:t>
                                  </w:r>
                                </w:p>
                              </w:tc>
                              <w:tc>
                                <w:tcPr>
                                  <w:tcW w:w="651" w:type="dxa"/>
                                  <w:tcBorders>
                                    <w:top w:val="nil"/>
                                    <w:left w:val="nil"/>
                                    <w:bottom w:val="single" w:sz="4" w:space="0" w:color="auto"/>
                                    <w:right w:val="single" w:sz="4" w:space="0" w:color="auto"/>
                                  </w:tcBorders>
                                  <w:noWrap/>
                                  <w:vAlign w:val="center"/>
                                  <w:hideMark/>
                                </w:tcPr>
                                <w:p w14:paraId="5E2BD935" w14:textId="2E6F4D56"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46</w:t>
                                  </w:r>
                                </w:p>
                              </w:tc>
                              <w:tc>
                                <w:tcPr>
                                  <w:tcW w:w="649" w:type="dxa"/>
                                  <w:tcBorders>
                                    <w:top w:val="nil"/>
                                    <w:left w:val="nil"/>
                                    <w:bottom w:val="single" w:sz="4" w:space="0" w:color="auto"/>
                                    <w:right w:val="single" w:sz="4" w:space="0" w:color="auto"/>
                                  </w:tcBorders>
                                  <w:noWrap/>
                                  <w:vAlign w:val="center"/>
                                  <w:hideMark/>
                                </w:tcPr>
                                <w:p w14:paraId="5338ABEE" w14:textId="59E7D2F9"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50</w:t>
                                  </w:r>
                                </w:p>
                              </w:tc>
                              <w:tc>
                                <w:tcPr>
                                  <w:tcW w:w="650" w:type="dxa"/>
                                  <w:tcBorders>
                                    <w:top w:val="nil"/>
                                    <w:left w:val="nil"/>
                                    <w:bottom w:val="single" w:sz="4" w:space="0" w:color="auto"/>
                                    <w:right w:val="single" w:sz="4" w:space="0" w:color="auto"/>
                                  </w:tcBorders>
                                  <w:noWrap/>
                                  <w:vAlign w:val="center"/>
                                  <w:hideMark/>
                                </w:tcPr>
                                <w:p w14:paraId="4028B5F5" w14:textId="59EBD5A9"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45</w:t>
                                  </w:r>
                                </w:p>
                              </w:tc>
                              <w:tc>
                                <w:tcPr>
                                  <w:tcW w:w="648" w:type="dxa"/>
                                  <w:tcBorders>
                                    <w:top w:val="nil"/>
                                    <w:left w:val="nil"/>
                                    <w:bottom w:val="single" w:sz="4" w:space="0" w:color="auto"/>
                                    <w:right w:val="single" w:sz="4" w:space="0" w:color="auto"/>
                                  </w:tcBorders>
                                  <w:noWrap/>
                                  <w:vAlign w:val="center"/>
                                  <w:hideMark/>
                                </w:tcPr>
                                <w:p w14:paraId="74D95271" w14:textId="43F0A6C3"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50</w:t>
                                  </w:r>
                                </w:p>
                              </w:tc>
                              <w:tc>
                                <w:tcPr>
                                  <w:tcW w:w="651" w:type="dxa"/>
                                  <w:tcBorders>
                                    <w:top w:val="nil"/>
                                    <w:left w:val="nil"/>
                                    <w:bottom w:val="single" w:sz="4" w:space="0" w:color="auto"/>
                                    <w:right w:val="single" w:sz="4" w:space="0" w:color="auto"/>
                                  </w:tcBorders>
                                  <w:noWrap/>
                                  <w:vAlign w:val="center"/>
                                  <w:hideMark/>
                                </w:tcPr>
                                <w:p w14:paraId="503C9C1B" w14:textId="14F7C0BF"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69</w:t>
                                  </w:r>
                                </w:p>
                              </w:tc>
                              <w:tc>
                                <w:tcPr>
                                  <w:tcW w:w="648" w:type="dxa"/>
                                  <w:tcBorders>
                                    <w:top w:val="nil"/>
                                    <w:left w:val="nil"/>
                                    <w:bottom w:val="single" w:sz="4" w:space="0" w:color="auto"/>
                                    <w:right w:val="single" w:sz="4" w:space="0" w:color="auto"/>
                                  </w:tcBorders>
                                  <w:noWrap/>
                                  <w:vAlign w:val="center"/>
                                  <w:hideMark/>
                                </w:tcPr>
                                <w:p w14:paraId="403D96BE" w14:textId="3DCD2C7E"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50</w:t>
                                  </w:r>
                                </w:p>
                              </w:tc>
                              <w:tc>
                                <w:tcPr>
                                  <w:tcW w:w="770" w:type="dxa"/>
                                  <w:tcBorders>
                                    <w:top w:val="nil"/>
                                    <w:left w:val="nil"/>
                                    <w:bottom w:val="single" w:sz="4" w:space="0" w:color="auto"/>
                                    <w:right w:val="single" w:sz="4" w:space="0" w:color="auto"/>
                                  </w:tcBorders>
                                  <w:noWrap/>
                                  <w:vAlign w:val="center"/>
                                  <w:hideMark/>
                                </w:tcPr>
                                <w:p w14:paraId="15CCD62F" w14:textId="7BE77766"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62</w:t>
                                  </w:r>
                                </w:p>
                              </w:tc>
                            </w:tr>
                            <w:tr w:rsidR="00E3219D" w14:paraId="4C51949D" w14:textId="77777777" w:rsidTr="00A37121">
                              <w:trPr>
                                <w:trHeight w:val="309"/>
                              </w:trPr>
                              <w:tc>
                                <w:tcPr>
                                  <w:tcW w:w="1066" w:type="dxa"/>
                                  <w:tcBorders>
                                    <w:top w:val="nil"/>
                                    <w:left w:val="single" w:sz="4" w:space="0" w:color="auto"/>
                                    <w:bottom w:val="single" w:sz="4" w:space="0" w:color="auto"/>
                                    <w:right w:val="single" w:sz="4" w:space="0" w:color="auto"/>
                                  </w:tcBorders>
                                  <w:noWrap/>
                                  <w:vAlign w:val="center"/>
                                  <w:hideMark/>
                                </w:tcPr>
                                <w:p w14:paraId="654211A1" w14:textId="5229A28C" w:rsidR="00E3219D" w:rsidRDefault="00E3219D" w:rsidP="00E3219D">
                                  <w:pPr>
                                    <w:widowControl/>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架空線路</w:t>
                                  </w:r>
                                </w:p>
                              </w:tc>
                              <w:tc>
                                <w:tcPr>
                                  <w:tcW w:w="646" w:type="dxa"/>
                                  <w:tcBorders>
                                    <w:top w:val="nil"/>
                                    <w:left w:val="nil"/>
                                    <w:bottom w:val="single" w:sz="4" w:space="0" w:color="auto"/>
                                    <w:right w:val="single" w:sz="4" w:space="0" w:color="auto"/>
                                  </w:tcBorders>
                                  <w:noWrap/>
                                  <w:vAlign w:val="center"/>
                                  <w:hideMark/>
                                </w:tcPr>
                                <w:p w14:paraId="32AB3650" w14:textId="19B418B5"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50</w:t>
                                  </w:r>
                                  <w:r w:rsidRPr="00E3219D">
                                    <w:rPr>
                                      <w:rFonts w:ascii="標楷體" w:eastAsia="標楷體" w:hAnsi="標楷體" w:cs="新細明體"/>
                                      <w:kern w:val="0"/>
                                      <w:sz w:val="20"/>
                                    </w:rPr>
                                    <w:t>.0</w:t>
                                  </w:r>
                                </w:p>
                              </w:tc>
                              <w:tc>
                                <w:tcPr>
                                  <w:tcW w:w="651" w:type="dxa"/>
                                  <w:tcBorders>
                                    <w:top w:val="nil"/>
                                    <w:left w:val="nil"/>
                                    <w:bottom w:val="single" w:sz="4" w:space="0" w:color="auto"/>
                                    <w:right w:val="single" w:sz="4" w:space="0" w:color="auto"/>
                                  </w:tcBorders>
                                  <w:noWrap/>
                                  <w:vAlign w:val="center"/>
                                  <w:hideMark/>
                                </w:tcPr>
                                <w:p w14:paraId="6D4F7952" w14:textId="7236F77A"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17.</w:t>
                                  </w:r>
                                  <w:r w:rsidRPr="00E3219D">
                                    <w:rPr>
                                      <w:rFonts w:ascii="標楷體" w:eastAsia="標楷體" w:hAnsi="標楷體" w:cs="新細明體"/>
                                      <w:kern w:val="0"/>
                                      <w:sz w:val="20"/>
                                    </w:rPr>
                                    <w:t>8</w:t>
                                  </w:r>
                                </w:p>
                              </w:tc>
                              <w:tc>
                                <w:tcPr>
                                  <w:tcW w:w="649" w:type="dxa"/>
                                  <w:tcBorders>
                                    <w:top w:val="nil"/>
                                    <w:left w:val="nil"/>
                                    <w:bottom w:val="single" w:sz="4" w:space="0" w:color="auto"/>
                                    <w:right w:val="single" w:sz="4" w:space="0" w:color="auto"/>
                                  </w:tcBorders>
                                  <w:noWrap/>
                                  <w:vAlign w:val="center"/>
                                  <w:hideMark/>
                                </w:tcPr>
                                <w:p w14:paraId="1CEE2BF6" w14:textId="2260D812"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51.7</w:t>
                                  </w:r>
                                </w:p>
                              </w:tc>
                              <w:tc>
                                <w:tcPr>
                                  <w:tcW w:w="650" w:type="dxa"/>
                                  <w:tcBorders>
                                    <w:top w:val="nil"/>
                                    <w:left w:val="nil"/>
                                    <w:bottom w:val="single" w:sz="4" w:space="0" w:color="auto"/>
                                    <w:right w:val="single" w:sz="4" w:space="0" w:color="auto"/>
                                  </w:tcBorders>
                                  <w:noWrap/>
                                  <w:vAlign w:val="center"/>
                                  <w:hideMark/>
                                </w:tcPr>
                                <w:p w14:paraId="781948DE" w14:textId="6002DD56"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35.4</w:t>
                                  </w:r>
                                </w:p>
                              </w:tc>
                              <w:tc>
                                <w:tcPr>
                                  <w:tcW w:w="648" w:type="dxa"/>
                                  <w:tcBorders>
                                    <w:top w:val="nil"/>
                                    <w:left w:val="nil"/>
                                    <w:bottom w:val="single" w:sz="4" w:space="0" w:color="auto"/>
                                    <w:right w:val="single" w:sz="4" w:space="0" w:color="auto"/>
                                  </w:tcBorders>
                                  <w:noWrap/>
                                  <w:vAlign w:val="center"/>
                                  <w:hideMark/>
                                </w:tcPr>
                                <w:p w14:paraId="7D0D57F1" w14:textId="2B108093"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27.6</w:t>
                                  </w:r>
                                </w:p>
                              </w:tc>
                              <w:tc>
                                <w:tcPr>
                                  <w:tcW w:w="651" w:type="dxa"/>
                                  <w:tcBorders>
                                    <w:top w:val="nil"/>
                                    <w:left w:val="nil"/>
                                    <w:bottom w:val="single" w:sz="4" w:space="0" w:color="auto"/>
                                    <w:right w:val="single" w:sz="4" w:space="0" w:color="auto"/>
                                  </w:tcBorders>
                                  <w:noWrap/>
                                  <w:vAlign w:val="center"/>
                                  <w:hideMark/>
                                </w:tcPr>
                                <w:p w14:paraId="03F3BCF4" w14:textId="1F9FBB99"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31.2</w:t>
                                  </w:r>
                                </w:p>
                              </w:tc>
                              <w:tc>
                                <w:tcPr>
                                  <w:tcW w:w="648" w:type="dxa"/>
                                  <w:tcBorders>
                                    <w:top w:val="nil"/>
                                    <w:left w:val="nil"/>
                                    <w:bottom w:val="single" w:sz="4" w:space="0" w:color="auto"/>
                                    <w:right w:val="single" w:sz="4" w:space="0" w:color="auto"/>
                                  </w:tcBorders>
                                  <w:noWrap/>
                                  <w:vAlign w:val="center"/>
                                  <w:hideMark/>
                                </w:tcPr>
                                <w:p w14:paraId="38A48E9E" w14:textId="0A9B3BE1"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10.9</w:t>
                                  </w:r>
                                </w:p>
                              </w:tc>
                              <w:tc>
                                <w:tcPr>
                                  <w:tcW w:w="770" w:type="dxa"/>
                                  <w:tcBorders>
                                    <w:top w:val="nil"/>
                                    <w:left w:val="nil"/>
                                    <w:bottom w:val="single" w:sz="4" w:space="0" w:color="auto"/>
                                    <w:right w:val="single" w:sz="4" w:space="0" w:color="auto"/>
                                  </w:tcBorders>
                                  <w:noWrap/>
                                  <w:vAlign w:val="center"/>
                                  <w:hideMark/>
                                </w:tcPr>
                                <w:p w14:paraId="1C002329" w14:textId="528EFE4A"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65.0</w:t>
                                  </w:r>
                                </w:p>
                              </w:tc>
                            </w:tr>
                            <w:tr w:rsidR="00E3219D" w14:paraId="1CC50950" w14:textId="77777777" w:rsidTr="00A37121">
                              <w:trPr>
                                <w:trHeight w:val="309"/>
                              </w:trPr>
                              <w:tc>
                                <w:tcPr>
                                  <w:tcW w:w="1066" w:type="dxa"/>
                                  <w:tcBorders>
                                    <w:top w:val="nil"/>
                                    <w:left w:val="single" w:sz="4" w:space="0" w:color="auto"/>
                                    <w:bottom w:val="single" w:sz="4" w:space="0" w:color="auto"/>
                                    <w:right w:val="single" w:sz="4" w:space="0" w:color="auto"/>
                                  </w:tcBorders>
                                  <w:noWrap/>
                                  <w:vAlign w:val="center"/>
                                  <w:hideMark/>
                                </w:tcPr>
                                <w:p w14:paraId="70BF3821" w14:textId="5B1394F2" w:rsidR="00E3219D" w:rsidRDefault="00E3219D" w:rsidP="00E3219D">
                                  <w:pPr>
                                    <w:widowControl/>
                                    <w:spacing w:line="20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充油電纜</w:t>
                                  </w:r>
                                  <w:proofErr w:type="gramEnd"/>
                                </w:p>
                              </w:tc>
                              <w:tc>
                                <w:tcPr>
                                  <w:tcW w:w="646" w:type="dxa"/>
                                  <w:tcBorders>
                                    <w:top w:val="nil"/>
                                    <w:left w:val="nil"/>
                                    <w:bottom w:val="single" w:sz="4" w:space="0" w:color="auto"/>
                                    <w:right w:val="single" w:sz="4" w:space="0" w:color="auto"/>
                                  </w:tcBorders>
                                  <w:noWrap/>
                                  <w:vAlign w:val="center"/>
                                  <w:hideMark/>
                                </w:tcPr>
                                <w:p w14:paraId="72D935CF" w14:textId="6765AA55"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4.3</w:t>
                                  </w:r>
                                </w:p>
                              </w:tc>
                              <w:tc>
                                <w:tcPr>
                                  <w:tcW w:w="651" w:type="dxa"/>
                                  <w:tcBorders>
                                    <w:top w:val="nil"/>
                                    <w:left w:val="nil"/>
                                    <w:bottom w:val="single" w:sz="4" w:space="0" w:color="auto"/>
                                    <w:right w:val="single" w:sz="4" w:space="0" w:color="auto"/>
                                  </w:tcBorders>
                                  <w:noWrap/>
                                  <w:vAlign w:val="center"/>
                                  <w:hideMark/>
                                </w:tcPr>
                                <w:p w14:paraId="11F22EBA" w14:textId="53BE947F"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20.1</w:t>
                                  </w:r>
                                </w:p>
                              </w:tc>
                              <w:tc>
                                <w:tcPr>
                                  <w:tcW w:w="649" w:type="dxa"/>
                                  <w:tcBorders>
                                    <w:top w:val="nil"/>
                                    <w:left w:val="nil"/>
                                    <w:bottom w:val="single" w:sz="4" w:space="0" w:color="auto"/>
                                    <w:right w:val="single" w:sz="4" w:space="0" w:color="auto"/>
                                  </w:tcBorders>
                                  <w:noWrap/>
                                  <w:vAlign w:val="center"/>
                                  <w:hideMark/>
                                </w:tcPr>
                                <w:p w14:paraId="12F75809" w14:textId="12F623C5"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26.8</w:t>
                                  </w:r>
                                </w:p>
                              </w:tc>
                              <w:tc>
                                <w:tcPr>
                                  <w:tcW w:w="650" w:type="dxa"/>
                                  <w:tcBorders>
                                    <w:top w:val="nil"/>
                                    <w:left w:val="nil"/>
                                    <w:bottom w:val="single" w:sz="4" w:space="0" w:color="auto"/>
                                    <w:right w:val="single" w:sz="4" w:space="0" w:color="auto"/>
                                  </w:tcBorders>
                                  <w:noWrap/>
                                  <w:vAlign w:val="center"/>
                                  <w:hideMark/>
                                </w:tcPr>
                                <w:p w14:paraId="35F9092B" w14:textId="759D6B8B"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12.7</w:t>
                                  </w:r>
                                </w:p>
                              </w:tc>
                              <w:tc>
                                <w:tcPr>
                                  <w:tcW w:w="648" w:type="dxa"/>
                                  <w:tcBorders>
                                    <w:top w:val="nil"/>
                                    <w:left w:val="nil"/>
                                    <w:bottom w:val="single" w:sz="4" w:space="0" w:color="auto"/>
                                    <w:right w:val="single" w:sz="4" w:space="0" w:color="auto"/>
                                  </w:tcBorders>
                                  <w:noWrap/>
                                  <w:vAlign w:val="center"/>
                                  <w:hideMark/>
                                </w:tcPr>
                                <w:p w14:paraId="2DE17D6E" w14:textId="62B81DCE"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25.6</w:t>
                                  </w:r>
                                </w:p>
                              </w:tc>
                              <w:tc>
                                <w:tcPr>
                                  <w:tcW w:w="651" w:type="dxa"/>
                                  <w:tcBorders>
                                    <w:top w:val="nil"/>
                                    <w:left w:val="nil"/>
                                    <w:bottom w:val="single" w:sz="4" w:space="0" w:color="auto"/>
                                    <w:right w:val="single" w:sz="4" w:space="0" w:color="auto"/>
                                  </w:tcBorders>
                                  <w:noWrap/>
                                  <w:vAlign w:val="center"/>
                                  <w:hideMark/>
                                </w:tcPr>
                                <w:p w14:paraId="3E95B163" w14:textId="0D94D5E4"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9.6</w:t>
                                  </w:r>
                                </w:p>
                              </w:tc>
                              <w:tc>
                                <w:tcPr>
                                  <w:tcW w:w="648" w:type="dxa"/>
                                  <w:tcBorders>
                                    <w:top w:val="nil"/>
                                    <w:left w:val="nil"/>
                                    <w:bottom w:val="single" w:sz="4" w:space="0" w:color="auto"/>
                                    <w:right w:val="single" w:sz="4" w:space="0" w:color="auto"/>
                                  </w:tcBorders>
                                  <w:noWrap/>
                                  <w:vAlign w:val="center"/>
                                  <w:hideMark/>
                                </w:tcPr>
                                <w:p w14:paraId="0FC3074C" w14:textId="649FD6FB"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26.9</w:t>
                                  </w:r>
                                </w:p>
                              </w:tc>
                              <w:tc>
                                <w:tcPr>
                                  <w:tcW w:w="770" w:type="dxa"/>
                                  <w:tcBorders>
                                    <w:top w:val="nil"/>
                                    <w:left w:val="nil"/>
                                    <w:bottom w:val="single" w:sz="4" w:space="0" w:color="auto"/>
                                    <w:right w:val="single" w:sz="4" w:space="0" w:color="auto"/>
                                  </w:tcBorders>
                                  <w:noWrap/>
                                  <w:vAlign w:val="center"/>
                                  <w:hideMark/>
                                </w:tcPr>
                                <w:p w14:paraId="47FBAA67" w14:textId="2BD3DBF1"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16</w:t>
                                  </w:r>
                                  <w:r w:rsidRPr="00E3219D">
                                    <w:rPr>
                                      <w:rFonts w:ascii="標楷體" w:eastAsia="標楷體" w:hAnsi="標楷體" w:cs="新細明體"/>
                                      <w:kern w:val="0"/>
                                      <w:sz w:val="20"/>
                                    </w:rPr>
                                    <w:t>.0</w:t>
                                  </w:r>
                                </w:p>
                              </w:tc>
                            </w:tr>
                            <w:tr w:rsidR="00E3219D" w14:paraId="151D84C0" w14:textId="77777777" w:rsidTr="00A37121">
                              <w:trPr>
                                <w:trHeight w:val="309"/>
                              </w:trPr>
                              <w:tc>
                                <w:tcPr>
                                  <w:tcW w:w="1066" w:type="dxa"/>
                                  <w:tcBorders>
                                    <w:top w:val="nil"/>
                                    <w:left w:val="single" w:sz="4" w:space="0" w:color="auto"/>
                                    <w:bottom w:val="single" w:sz="4" w:space="0" w:color="auto"/>
                                    <w:right w:val="single" w:sz="4" w:space="0" w:color="auto"/>
                                  </w:tcBorders>
                                  <w:noWrap/>
                                  <w:vAlign w:val="center"/>
                                  <w:hideMark/>
                                </w:tcPr>
                                <w:p w14:paraId="4E02F803" w14:textId="71A29D0B" w:rsidR="00E3219D" w:rsidRDefault="00E3219D" w:rsidP="00E3219D">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保護電</w:t>
                                  </w:r>
                                  <w:proofErr w:type="gramStart"/>
                                  <w:r>
                                    <w:rPr>
                                      <w:rFonts w:ascii="標楷體" w:eastAsia="標楷體" w:hAnsi="標楷體" w:cs="新細明體" w:hint="eastAsia"/>
                                      <w:color w:val="000000"/>
                                      <w:kern w:val="0"/>
                                      <w:sz w:val="20"/>
                                    </w:rPr>
                                    <w:t>驛</w:t>
                                  </w:r>
                                  <w:proofErr w:type="gramEnd"/>
                                </w:p>
                              </w:tc>
                              <w:tc>
                                <w:tcPr>
                                  <w:tcW w:w="646" w:type="dxa"/>
                                  <w:tcBorders>
                                    <w:top w:val="nil"/>
                                    <w:left w:val="nil"/>
                                    <w:bottom w:val="single" w:sz="4" w:space="0" w:color="auto"/>
                                    <w:right w:val="single" w:sz="4" w:space="0" w:color="auto"/>
                                  </w:tcBorders>
                                  <w:noWrap/>
                                  <w:vAlign w:val="center"/>
                                  <w:hideMark/>
                                </w:tcPr>
                                <w:p w14:paraId="62F15C89" w14:textId="74178438"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100</w:t>
                                  </w:r>
                                </w:p>
                              </w:tc>
                              <w:tc>
                                <w:tcPr>
                                  <w:tcW w:w="651" w:type="dxa"/>
                                  <w:tcBorders>
                                    <w:top w:val="nil"/>
                                    <w:left w:val="nil"/>
                                    <w:bottom w:val="single" w:sz="4" w:space="0" w:color="auto"/>
                                    <w:right w:val="single" w:sz="4" w:space="0" w:color="auto"/>
                                  </w:tcBorders>
                                  <w:noWrap/>
                                  <w:vAlign w:val="center"/>
                                  <w:hideMark/>
                                </w:tcPr>
                                <w:p w14:paraId="6077DE9E" w14:textId="1A346C71"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100</w:t>
                                  </w:r>
                                </w:p>
                              </w:tc>
                              <w:tc>
                                <w:tcPr>
                                  <w:tcW w:w="649" w:type="dxa"/>
                                  <w:tcBorders>
                                    <w:top w:val="nil"/>
                                    <w:left w:val="nil"/>
                                    <w:bottom w:val="single" w:sz="4" w:space="0" w:color="auto"/>
                                    <w:right w:val="single" w:sz="4" w:space="0" w:color="auto"/>
                                  </w:tcBorders>
                                  <w:noWrap/>
                                  <w:vAlign w:val="center"/>
                                  <w:hideMark/>
                                </w:tcPr>
                                <w:p w14:paraId="71A42DFC" w14:textId="374E41C6"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165</w:t>
                                  </w:r>
                                </w:p>
                              </w:tc>
                              <w:tc>
                                <w:tcPr>
                                  <w:tcW w:w="650" w:type="dxa"/>
                                  <w:tcBorders>
                                    <w:top w:val="nil"/>
                                    <w:left w:val="nil"/>
                                    <w:bottom w:val="single" w:sz="4" w:space="0" w:color="auto"/>
                                    <w:right w:val="single" w:sz="4" w:space="0" w:color="auto"/>
                                  </w:tcBorders>
                                  <w:noWrap/>
                                  <w:vAlign w:val="center"/>
                                  <w:hideMark/>
                                </w:tcPr>
                                <w:p w14:paraId="42850D8A" w14:textId="7A4D16CC"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165</w:t>
                                  </w:r>
                                </w:p>
                              </w:tc>
                              <w:tc>
                                <w:tcPr>
                                  <w:tcW w:w="648" w:type="dxa"/>
                                  <w:tcBorders>
                                    <w:top w:val="nil"/>
                                    <w:left w:val="nil"/>
                                    <w:bottom w:val="single" w:sz="4" w:space="0" w:color="auto"/>
                                    <w:right w:val="single" w:sz="4" w:space="0" w:color="auto"/>
                                  </w:tcBorders>
                                  <w:noWrap/>
                                  <w:vAlign w:val="center"/>
                                  <w:hideMark/>
                                </w:tcPr>
                                <w:p w14:paraId="05653DAE" w14:textId="491B58E1"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205</w:t>
                                  </w:r>
                                </w:p>
                              </w:tc>
                              <w:tc>
                                <w:tcPr>
                                  <w:tcW w:w="651" w:type="dxa"/>
                                  <w:tcBorders>
                                    <w:top w:val="nil"/>
                                    <w:left w:val="nil"/>
                                    <w:bottom w:val="single" w:sz="4" w:space="0" w:color="auto"/>
                                    <w:right w:val="single" w:sz="4" w:space="0" w:color="auto"/>
                                  </w:tcBorders>
                                  <w:noWrap/>
                                  <w:vAlign w:val="center"/>
                                  <w:hideMark/>
                                </w:tcPr>
                                <w:p w14:paraId="17FBE7D2" w14:textId="22B34810"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211</w:t>
                                  </w:r>
                                </w:p>
                              </w:tc>
                              <w:tc>
                                <w:tcPr>
                                  <w:tcW w:w="648" w:type="dxa"/>
                                  <w:tcBorders>
                                    <w:top w:val="nil"/>
                                    <w:left w:val="nil"/>
                                    <w:bottom w:val="single" w:sz="4" w:space="0" w:color="auto"/>
                                    <w:right w:val="single" w:sz="4" w:space="0" w:color="auto"/>
                                  </w:tcBorders>
                                  <w:noWrap/>
                                  <w:vAlign w:val="center"/>
                                  <w:hideMark/>
                                </w:tcPr>
                                <w:p w14:paraId="35F93231" w14:textId="002FC5D1"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205</w:t>
                                  </w:r>
                                </w:p>
                              </w:tc>
                              <w:tc>
                                <w:tcPr>
                                  <w:tcW w:w="770" w:type="dxa"/>
                                  <w:tcBorders>
                                    <w:top w:val="nil"/>
                                    <w:left w:val="nil"/>
                                    <w:bottom w:val="single" w:sz="4" w:space="0" w:color="auto"/>
                                    <w:right w:val="single" w:sz="4" w:space="0" w:color="auto"/>
                                  </w:tcBorders>
                                  <w:noWrap/>
                                  <w:vAlign w:val="center"/>
                                  <w:hideMark/>
                                </w:tcPr>
                                <w:p w14:paraId="34073F8B" w14:textId="68F5B1A4"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132</w:t>
                                  </w:r>
                                </w:p>
                              </w:tc>
                            </w:tr>
                            <w:tr w:rsidR="00EE2EB1" w14:paraId="0119A038" w14:textId="77777777" w:rsidTr="00A37121">
                              <w:trPr>
                                <w:trHeight w:val="656"/>
                              </w:trPr>
                              <w:tc>
                                <w:tcPr>
                                  <w:tcW w:w="6379" w:type="dxa"/>
                                  <w:gridSpan w:val="9"/>
                                  <w:tcBorders>
                                    <w:top w:val="single" w:sz="4" w:space="0" w:color="auto"/>
                                    <w:left w:val="nil"/>
                                    <w:bottom w:val="nil"/>
                                    <w:right w:val="nil"/>
                                  </w:tcBorders>
                                  <w:vAlign w:val="center"/>
                                  <w:hideMark/>
                                </w:tcPr>
                                <w:p w14:paraId="287A77A4" w14:textId="77777777" w:rsidR="00EE2EB1" w:rsidRDefault="00EE2EB1" w:rsidP="00404D2F">
                                  <w:pPr>
                                    <w:widowControl/>
                                    <w:spacing w:line="200" w:lineRule="exac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：1.架空線路係指跨越重要處所及交通要道之導、地線。</w:t>
                                  </w:r>
                                </w:p>
                                <w:p w14:paraId="7D4CA9C3" w14:textId="77777777" w:rsidR="00EE2EB1" w:rsidRDefault="00EE2EB1" w:rsidP="00404D2F">
                                  <w:pPr>
                                    <w:widowControl/>
                                    <w:spacing w:line="200" w:lineRule="exact"/>
                                    <w:ind w:firstLineChars="200" w:firstLine="36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2.114年實績為截至10月底數據。</w:t>
                                  </w:r>
                                  <w:r>
                                    <w:rPr>
                                      <w:rFonts w:ascii="標楷體" w:eastAsia="標楷體" w:hAnsi="標楷體" w:cs="新細明體" w:hint="eastAsia"/>
                                      <w:color w:val="000000"/>
                                      <w:kern w:val="0"/>
                                      <w:sz w:val="18"/>
                                      <w:szCs w:val="18"/>
                                    </w:rPr>
                                    <w:br/>
                                    <w:t xml:space="preserve">　　3.資料來源：整理自台灣電力公司提供資料。</w:t>
                                  </w:r>
                                </w:p>
                              </w:tc>
                            </w:tr>
                          </w:tbl>
                          <w:p w14:paraId="4F2439EB" w14:textId="77777777" w:rsidR="00EE2EB1" w:rsidRDefault="00EE2EB1" w:rsidP="00EE2EB1"/>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DC0B2A" id="文字方塊 49" o:spid="_x0000_s1036" type="#_x0000_t202" style="position:absolute;left:0;text-align:left;margin-left:169.05pt;margin-top:118.95pt;width:333.35pt;height:202.9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" stroked="f">
                <v:textbox>
                  <w:txbxContent>
                    <w:tbl>
                      <w:tblPr>
                        <w:tblW w:w="6379" w:type="dxa"/>
                        <w:tblLayout w:type="fixed"/>
                        <w:tblCellMar>
                          <w:left w:w="28" w:type="dxa"/>
                          <w:right w:w="28" w:type="dxa"/>
                        </w:tblCellMar>
                        <w:tblLook w:val="04A0" w:firstRow="1" w:lastRow="0" w:firstColumn="1" w:lastColumn="0" w:noHBand="0" w:noVBand="1"/>
                      </w:tblPr>
                      <w:tblGrid>
                        <w:gridCol w:w="1066"/>
                        <w:gridCol w:w="646"/>
                        <w:gridCol w:w="651"/>
                        <w:gridCol w:w="649"/>
                        <w:gridCol w:w="650"/>
                        <w:gridCol w:w="648"/>
                        <w:gridCol w:w="651"/>
                        <w:gridCol w:w="648"/>
                        <w:gridCol w:w="770"/>
                      </w:tblGrid>
                      <w:tr w:rsidR="00EE2EB1" w14:paraId="3BFC4FBD" w14:textId="77777777" w:rsidTr="00A37121">
                        <w:trPr>
                          <w:trHeight w:val="57"/>
                        </w:trPr>
                        <w:tc>
                          <w:tcPr>
                            <w:tcW w:w="6379" w:type="dxa"/>
                            <w:gridSpan w:val="9"/>
                            <w:noWrap/>
                            <w:vAlign w:val="center"/>
                            <w:hideMark/>
                          </w:tcPr>
                          <w:p w14:paraId="502F271C" w14:textId="77777777" w:rsidR="00EE2EB1" w:rsidRDefault="00EE2EB1" w:rsidP="00404D2F">
                            <w:pPr>
                              <w:widowControl/>
                              <w:spacing w:line="240" w:lineRule="exact"/>
                              <w:jc w:val="center"/>
                              <w:rPr>
                                <w:rFonts w:ascii="標楷體" w:eastAsia="標楷體" w:hAnsi="標楷體" w:cs="新細明體"/>
                                <w:b/>
                                <w:bCs/>
                                <w:color w:val="000000"/>
                                <w:kern w:val="0"/>
                              </w:rPr>
                            </w:pPr>
                            <w:r w:rsidRPr="00E9395F">
                              <w:rPr>
                                <w:rFonts w:ascii="標楷體" w:eastAsia="標楷體" w:hAnsi="標楷體" w:cs="新細明體" w:hint="eastAsia"/>
                                <w:b/>
                                <w:bCs/>
                                <w:kern w:val="0"/>
                                <w:szCs w:val="16"/>
                              </w:rPr>
                              <w:t>表1</w:t>
                            </w:r>
                            <w:r w:rsidRPr="00272C11">
                              <w:rPr>
                                <w:rFonts w:ascii="標楷體" w:eastAsia="標楷體" w:hAnsi="標楷體" w:cs="新細明體" w:hint="eastAsia"/>
                                <w:b/>
                                <w:bCs/>
                                <w:color w:val="000000"/>
                                <w:kern w:val="0"/>
                                <w:szCs w:val="16"/>
                              </w:rPr>
                              <w:t xml:space="preserve">　</w:t>
                            </w:r>
                            <w:r w:rsidRPr="00272C11">
                              <w:rPr>
                                <w:rFonts w:ascii="標楷體" w:eastAsia="標楷體" w:hAnsi="標楷體" w:cs="新細明體" w:hint="eastAsia"/>
                                <w:b/>
                                <w:bCs/>
                                <w:color w:val="000000"/>
                                <w:kern w:val="0"/>
                                <w:szCs w:val="16"/>
                              </w:rPr>
                              <w:t>輸、變電設備及保護電</w:t>
                            </w:r>
                            <w:proofErr w:type="gramStart"/>
                            <w:r w:rsidRPr="00272C11">
                              <w:rPr>
                                <w:rFonts w:ascii="標楷體" w:eastAsia="標楷體" w:hAnsi="標楷體" w:cs="新細明體" w:hint="eastAsia"/>
                                <w:b/>
                                <w:bCs/>
                                <w:color w:val="000000"/>
                                <w:kern w:val="0"/>
                                <w:szCs w:val="16"/>
                              </w:rPr>
                              <w:t>驛汰</w:t>
                            </w:r>
                            <w:proofErr w:type="gramEnd"/>
                            <w:r w:rsidRPr="00272C11">
                              <w:rPr>
                                <w:rFonts w:ascii="標楷體" w:eastAsia="標楷體" w:hAnsi="標楷體" w:cs="新細明體" w:hint="eastAsia"/>
                                <w:b/>
                                <w:bCs/>
                                <w:color w:val="000000"/>
                                <w:kern w:val="0"/>
                                <w:szCs w:val="16"/>
                              </w:rPr>
                              <w:t>換情形</w:t>
                            </w:r>
                          </w:p>
                        </w:tc>
                      </w:tr>
                      <w:tr w:rsidR="00EE2EB1" w14:paraId="647A7525" w14:textId="77777777" w:rsidTr="00A37121">
                        <w:trPr>
                          <w:trHeight w:val="20"/>
                        </w:trPr>
                        <w:tc>
                          <w:tcPr>
                            <w:tcW w:w="6379" w:type="dxa"/>
                            <w:gridSpan w:val="9"/>
                            <w:tcBorders>
                              <w:top w:val="nil"/>
                              <w:left w:val="nil"/>
                              <w:bottom w:val="single" w:sz="4" w:space="0" w:color="auto"/>
                              <w:right w:val="nil"/>
                            </w:tcBorders>
                            <w:noWrap/>
                            <w:vAlign w:val="center"/>
                            <w:hideMark/>
                          </w:tcPr>
                          <w:p w14:paraId="598BD515" w14:textId="77777777" w:rsidR="00EE2EB1" w:rsidRPr="00272C11" w:rsidRDefault="00EE2EB1" w:rsidP="00A37121">
                            <w:pPr>
                              <w:widowControl/>
                              <w:spacing w:line="200" w:lineRule="exact"/>
                              <w:jc w:val="right"/>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單位：</w:t>
                            </w:r>
                            <w:proofErr w:type="gramStart"/>
                            <w:r w:rsidRPr="00272C11">
                              <w:rPr>
                                <w:rFonts w:ascii="標楷體" w:eastAsia="標楷體" w:hAnsi="標楷體" w:cs="新細明體" w:hint="eastAsia"/>
                                <w:color w:val="000000"/>
                                <w:kern w:val="0"/>
                                <w:sz w:val="20"/>
                              </w:rPr>
                              <w:t>臺</w:t>
                            </w:r>
                            <w:proofErr w:type="gramEnd"/>
                            <w:r w:rsidRPr="00272C11">
                              <w:rPr>
                                <w:rFonts w:ascii="標楷體" w:eastAsia="標楷體" w:hAnsi="標楷體" w:cs="新細明體" w:hint="eastAsia"/>
                                <w:color w:val="000000"/>
                                <w:kern w:val="0"/>
                                <w:sz w:val="20"/>
                              </w:rPr>
                              <w:t>、座、回線公里、套</w:t>
                            </w:r>
                          </w:p>
                        </w:tc>
                      </w:tr>
                      <w:tr w:rsidR="00EE2EB1" w14:paraId="3CA58E07" w14:textId="77777777" w:rsidTr="005866D1">
                        <w:trPr>
                          <w:trHeight w:val="442"/>
                        </w:trPr>
                        <w:tc>
                          <w:tcPr>
                            <w:tcW w:w="1066" w:type="dxa"/>
                            <w:vMerge w:val="restart"/>
                            <w:tcBorders>
                              <w:top w:val="nil"/>
                              <w:left w:val="single" w:sz="4" w:space="0" w:color="auto"/>
                              <w:bottom w:val="single" w:sz="4" w:space="0" w:color="000000"/>
                              <w:right w:val="single" w:sz="4" w:space="0" w:color="auto"/>
                              <w:tl2br w:val="single" w:sz="4" w:space="0" w:color="auto"/>
                            </w:tcBorders>
                            <w:shd w:val="clear" w:color="auto" w:fill="D9E2F3" w:themeFill="accent1" w:themeFillTint="33"/>
                            <w:noWrap/>
                            <w:vAlign w:val="center"/>
                            <w:hideMark/>
                          </w:tcPr>
                          <w:p w14:paraId="48ED0992" w14:textId="77777777" w:rsidR="00EE2EB1" w:rsidRDefault="00EE2EB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p w14:paraId="48950CEA" w14:textId="77777777" w:rsidR="00EE2EB1" w:rsidRDefault="00EE2EB1">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tc>
                        <w:tc>
                          <w:tcPr>
                            <w:tcW w:w="1297" w:type="dxa"/>
                            <w:gridSpan w:val="2"/>
                            <w:tcBorders>
                              <w:top w:val="nil"/>
                              <w:left w:val="nil"/>
                              <w:bottom w:val="single" w:sz="4" w:space="0" w:color="auto"/>
                              <w:right w:val="single" w:sz="4" w:space="0" w:color="000000"/>
                            </w:tcBorders>
                            <w:shd w:val="clear" w:color="auto" w:fill="D9E2F3" w:themeFill="accent1" w:themeFillTint="33"/>
                            <w:noWrap/>
                            <w:vAlign w:val="center"/>
                            <w:hideMark/>
                          </w:tcPr>
                          <w:p w14:paraId="191D55E9" w14:textId="77777777" w:rsidR="00EE2EB1" w:rsidRDefault="00EE2EB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1299" w:type="dxa"/>
                            <w:gridSpan w:val="2"/>
                            <w:tcBorders>
                              <w:top w:val="nil"/>
                              <w:left w:val="nil"/>
                              <w:bottom w:val="single" w:sz="4" w:space="0" w:color="auto"/>
                              <w:right w:val="single" w:sz="4" w:space="0" w:color="000000"/>
                            </w:tcBorders>
                            <w:shd w:val="clear" w:color="auto" w:fill="D9E2F3" w:themeFill="accent1" w:themeFillTint="33"/>
                            <w:noWrap/>
                            <w:vAlign w:val="center"/>
                            <w:hideMark/>
                          </w:tcPr>
                          <w:p w14:paraId="15758A83" w14:textId="77777777" w:rsidR="00EE2EB1" w:rsidRDefault="00EE2EB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1299" w:type="dxa"/>
                            <w:gridSpan w:val="2"/>
                            <w:tcBorders>
                              <w:top w:val="nil"/>
                              <w:left w:val="nil"/>
                              <w:bottom w:val="single" w:sz="4" w:space="0" w:color="auto"/>
                              <w:right w:val="single" w:sz="4" w:space="0" w:color="000000"/>
                            </w:tcBorders>
                            <w:shd w:val="clear" w:color="auto" w:fill="D9E2F3" w:themeFill="accent1" w:themeFillTint="33"/>
                            <w:noWrap/>
                            <w:vAlign w:val="center"/>
                            <w:hideMark/>
                          </w:tcPr>
                          <w:p w14:paraId="594F8646" w14:textId="77777777" w:rsidR="00EE2EB1" w:rsidRPr="00272C11" w:rsidRDefault="00EE2EB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113</w:t>
                            </w:r>
                          </w:p>
                        </w:tc>
                        <w:tc>
                          <w:tcPr>
                            <w:tcW w:w="1418" w:type="dxa"/>
                            <w:gridSpan w:val="2"/>
                            <w:tcBorders>
                              <w:top w:val="nil"/>
                              <w:left w:val="nil"/>
                              <w:bottom w:val="single" w:sz="4" w:space="0" w:color="auto"/>
                              <w:right w:val="single" w:sz="4" w:space="0" w:color="000000"/>
                            </w:tcBorders>
                            <w:shd w:val="clear" w:color="auto" w:fill="D9E2F3" w:themeFill="accent1" w:themeFillTint="33"/>
                            <w:noWrap/>
                            <w:vAlign w:val="center"/>
                            <w:hideMark/>
                          </w:tcPr>
                          <w:p w14:paraId="5ADF1E98" w14:textId="77777777" w:rsidR="00EE2EB1" w:rsidRPr="00272C11" w:rsidRDefault="00EE2EB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114</w:t>
                            </w:r>
                          </w:p>
                        </w:tc>
                      </w:tr>
                      <w:tr w:rsidR="00EE2EB1" w14:paraId="7B7DD405" w14:textId="77777777" w:rsidTr="005866D1">
                        <w:trPr>
                          <w:trHeight w:val="442"/>
                        </w:trPr>
                        <w:tc>
                          <w:tcPr>
                            <w:tcW w:w="1066" w:type="dxa"/>
                            <w:vMerge/>
                            <w:tcBorders>
                              <w:top w:val="nil"/>
                              <w:left w:val="single" w:sz="4" w:space="0" w:color="auto"/>
                              <w:bottom w:val="single" w:sz="4" w:space="0" w:color="000000"/>
                              <w:right w:val="single" w:sz="4" w:space="0" w:color="auto"/>
                            </w:tcBorders>
                            <w:shd w:val="clear" w:color="auto" w:fill="D9E2F3" w:themeFill="accent1" w:themeFillTint="33"/>
                            <w:vAlign w:val="center"/>
                            <w:hideMark/>
                          </w:tcPr>
                          <w:p w14:paraId="36467018" w14:textId="77777777" w:rsidR="00EE2EB1" w:rsidRDefault="00EE2EB1">
                            <w:pPr>
                              <w:widowControl/>
                              <w:rPr>
                                <w:rFonts w:ascii="標楷體" w:eastAsia="標楷體" w:hAnsi="標楷體" w:cs="新細明體"/>
                                <w:color w:val="000000"/>
                                <w:kern w:val="0"/>
                                <w:sz w:val="20"/>
                              </w:rPr>
                            </w:pPr>
                          </w:p>
                        </w:tc>
                        <w:tc>
                          <w:tcPr>
                            <w:tcW w:w="646" w:type="dxa"/>
                            <w:tcBorders>
                              <w:top w:val="nil"/>
                              <w:left w:val="nil"/>
                              <w:bottom w:val="single" w:sz="4" w:space="0" w:color="auto"/>
                              <w:right w:val="single" w:sz="4" w:space="0" w:color="auto"/>
                            </w:tcBorders>
                            <w:shd w:val="clear" w:color="auto" w:fill="D9E2F3" w:themeFill="accent1" w:themeFillTint="33"/>
                            <w:noWrap/>
                            <w:vAlign w:val="center"/>
                            <w:hideMark/>
                          </w:tcPr>
                          <w:p w14:paraId="4747227C" w14:textId="77777777" w:rsidR="00EE2EB1" w:rsidRDefault="00EE2EB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w:t>
                            </w:r>
                          </w:p>
                        </w:tc>
                        <w:tc>
                          <w:tcPr>
                            <w:tcW w:w="651" w:type="dxa"/>
                            <w:tcBorders>
                              <w:top w:val="nil"/>
                              <w:left w:val="nil"/>
                              <w:bottom w:val="single" w:sz="4" w:space="0" w:color="auto"/>
                              <w:right w:val="single" w:sz="4" w:space="0" w:color="auto"/>
                            </w:tcBorders>
                            <w:shd w:val="clear" w:color="auto" w:fill="D9E2F3" w:themeFill="accent1" w:themeFillTint="33"/>
                            <w:noWrap/>
                            <w:vAlign w:val="center"/>
                            <w:hideMark/>
                          </w:tcPr>
                          <w:p w14:paraId="0F02B9C1" w14:textId="77777777" w:rsidR="00EE2EB1" w:rsidRDefault="00EE2EB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實績</w:t>
                            </w:r>
                          </w:p>
                        </w:tc>
                        <w:tc>
                          <w:tcPr>
                            <w:tcW w:w="649" w:type="dxa"/>
                            <w:tcBorders>
                              <w:top w:val="nil"/>
                              <w:left w:val="nil"/>
                              <w:bottom w:val="single" w:sz="4" w:space="0" w:color="auto"/>
                              <w:right w:val="single" w:sz="4" w:space="0" w:color="auto"/>
                            </w:tcBorders>
                            <w:shd w:val="clear" w:color="auto" w:fill="D9E2F3" w:themeFill="accent1" w:themeFillTint="33"/>
                            <w:noWrap/>
                            <w:vAlign w:val="center"/>
                            <w:hideMark/>
                          </w:tcPr>
                          <w:p w14:paraId="769CD842" w14:textId="77777777" w:rsidR="00EE2EB1" w:rsidRDefault="00EE2EB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w:t>
                            </w:r>
                          </w:p>
                        </w:tc>
                        <w:tc>
                          <w:tcPr>
                            <w:tcW w:w="650" w:type="dxa"/>
                            <w:tcBorders>
                              <w:top w:val="nil"/>
                              <w:left w:val="nil"/>
                              <w:bottom w:val="single" w:sz="4" w:space="0" w:color="auto"/>
                              <w:right w:val="single" w:sz="4" w:space="0" w:color="auto"/>
                            </w:tcBorders>
                            <w:shd w:val="clear" w:color="auto" w:fill="D9E2F3" w:themeFill="accent1" w:themeFillTint="33"/>
                            <w:noWrap/>
                            <w:vAlign w:val="center"/>
                            <w:hideMark/>
                          </w:tcPr>
                          <w:p w14:paraId="7A215030" w14:textId="77777777" w:rsidR="00EE2EB1" w:rsidRDefault="00EE2EB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實績</w:t>
                            </w:r>
                          </w:p>
                        </w:tc>
                        <w:tc>
                          <w:tcPr>
                            <w:tcW w:w="648" w:type="dxa"/>
                            <w:tcBorders>
                              <w:top w:val="nil"/>
                              <w:left w:val="nil"/>
                              <w:bottom w:val="single" w:sz="4" w:space="0" w:color="auto"/>
                              <w:right w:val="single" w:sz="4" w:space="0" w:color="auto"/>
                            </w:tcBorders>
                            <w:shd w:val="clear" w:color="auto" w:fill="D9E2F3" w:themeFill="accent1" w:themeFillTint="33"/>
                            <w:noWrap/>
                            <w:vAlign w:val="center"/>
                            <w:hideMark/>
                          </w:tcPr>
                          <w:p w14:paraId="6B0E3726" w14:textId="77777777" w:rsidR="00EE2EB1" w:rsidRPr="00272C11" w:rsidRDefault="00EE2EB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目標</w:t>
                            </w:r>
                          </w:p>
                        </w:tc>
                        <w:tc>
                          <w:tcPr>
                            <w:tcW w:w="651" w:type="dxa"/>
                            <w:tcBorders>
                              <w:top w:val="nil"/>
                              <w:left w:val="nil"/>
                              <w:bottom w:val="single" w:sz="4" w:space="0" w:color="auto"/>
                              <w:right w:val="single" w:sz="4" w:space="0" w:color="auto"/>
                            </w:tcBorders>
                            <w:shd w:val="clear" w:color="auto" w:fill="D9E2F3" w:themeFill="accent1" w:themeFillTint="33"/>
                            <w:noWrap/>
                            <w:vAlign w:val="center"/>
                            <w:hideMark/>
                          </w:tcPr>
                          <w:p w14:paraId="1B66946F" w14:textId="77777777" w:rsidR="00EE2EB1" w:rsidRPr="00272C11" w:rsidRDefault="00EE2EB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實績</w:t>
                            </w:r>
                          </w:p>
                        </w:tc>
                        <w:tc>
                          <w:tcPr>
                            <w:tcW w:w="648" w:type="dxa"/>
                            <w:tcBorders>
                              <w:top w:val="nil"/>
                              <w:left w:val="nil"/>
                              <w:bottom w:val="single" w:sz="4" w:space="0" w:color="auto"/>
                              <w:right w:val="single" w:sz="4" w:space="0" w:color="auto"/>
                            </w:tcBorders>
                            <w:shd w:val="clear" w:color="auto" w:fill="D9E2F3" w:themeFill="accent1" w:themeFillTint="33"/>
                            <w:noWrap/>
                            <w:vAlign w:val="center"/>
                            <w:hideMark/>
                          </w:tcPr>
                          <w:p w14:paraId="495921E4" w14:textId="77777777" w:rsidR="00EE2EB1" w:rsidRPr="00272C11" w:rsidRDefault="00EE2EB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目標</w:t>
                            </w:r>
                          </w:p>
                        </w:tc>
                        <w:tc>
                          <w:tcPr>
                            <w:tcW w:w="770" w:type="dxa"/>
                            <w:tcBorders>
                              <w:top w:val="nil"/>
                              <w:left w:val="nil"/>
                              <w:bottom w:val="single" w:sz="4" w:space="0" w:color="auto"/>
                              <w:right w:val="single" w:sz="4" w:space="0" w:color="auto"/>
                            </w:tcBorders>
                            <w:shd w:val="clear" w:color="auto" w:fill="D9E2F3" w:themeFill="accent1" w:themeFillTint="33"/>
                            <w:noWrap/>
                            <w:vAlign w:val="center"/>
                            <w:hideMark/>
                          </w:tcPr>
                          <w:p w14:paraId="7B76112D" w14:textId="77777777" w:rsidR="00EE2EB1" w:rsidRPr="00272C11" w:rsidRDefault="00EE2EB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實績</w:t>
                            </w:r>
                          </w:p>
                        </w:tc>
                      </w:tr>
                      <w:tr w:rsidR="00E3219D" w14:paraId="57D54503" w14:textId="77777777" w:rsidTr="00A37121">
                        <w:trPr>
                          <w:trHeight w:val="309"/>
                        </w:trPr>
                        <w:tc>
                          <w:tcPr>
                            <w:tcW w:w="1066" w:type="dxa"/>
                            <w:tcBorders>
                              <w:top w:val="nil"/>
                              <w:left w:val="single" w:sz="4" w:space="0" w:color="auto"/>
                              <w:bottom w:val="single" w:sz="4" w:space="0" w:color="auto"/>
                              <w:right w:val="single" w:sz="4" w:space="0" w:color="auto"/>
                            </w:tcBorders>
                            <w:noWrap/>
                            <w:vAlign w:val="center"/>
                            <w:hideMark/>
                          </w:tcPr>
                          <w:p w14:paraId="253BBA94" w14:textId="4F82A7B4" w:rsidR="00E3219D" w:rsidRDefault="00E3219D" w:rsidP="00E3219D">
                            <w:pPr>
                              <w:widowControl/>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變壓器</w:t>
                            </w:r>
                          </w:p>
                        </w:tc>
                        <w:tc>
                          <w:tcPr>
                            <w:tcW w:w="646" w:type="dxa"/>
                            <w:tcBorders>
                              <w:top w:val="nil"/>
                              <w:left w:val="nil"/>
                              <w:bottom w:val="single" w:sz="4" w:space="0" w:color="auto"/>
                              <w:right w:val="single" w:sz="4" w:space="0" w:color="auto"/>
                            </w:tcBorders>
                            <w:noWrap/>
                            <w:vAlign w:val="center"/>
                            <w:hideMark/>
                          </w:tcPr>
                          <w:p w14:paraId="7F7195DB" w14:textId="65AA2933"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14</w:t>
                            </w:r>
                          </w:p>
                        </w:tc>
                        <w:tc>
                          <w:tcPr>
                            <w:tcW w:w="651" w:type="dxa"/>
                            <w:tcBorders>
                              <w:top w:val="nil"/>
                              <w:left w:val="nil"/>
                              <w:bottom w:val="single" w:sz="4" w:space="0" w:color="auto"/>
                              <w:right w:val="single" w:sz="4" w:space="0" w:color="auto"/>
                            </w:tcBorders>
                            <w:noWrap/>
                            <w:vAlign w:val="center"/>
                            <w:hideMark/>
                          </w:tcPr>
                          <w:p w14:paraId="438EE772" w14:textId="09DD2225"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17</w:t>
                            </w:r>
                          </w:p>
                        </w:tc>
                        <w:tc>
                          <w:tcPr>
                            <w:tcW w:w="649" w:type="dxa"/>
                            <w:tcBorders>
                              <w:top w:val="nil"/>
                              <w:left w:val="nil"/>
                              <w:bottom w:val="single" w:sz="4" w:space="0" w:color="auto"/>
                              <w:right w:val="single" w:sz="4" w:space="0" w:color="auto"/>
                            </w:tcBorders>
                            <w:noWrap/>
                            <w:vAlign w:val="center"/>
                            <w:hideMark/>
                          </w:tcPr>
                          <w:p w14:paraId="5C51E80A" w14:textId="05455AF8"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21</w:t>
                            </w:r>
                          </w:p>
                        </w:tc>
                        <w:tc>
                          <w:tcPr>
                            <w:tcW w:w="650" w:type="dxa"/>
                            <w:tcBorders>
                              <w:top w:val="nil"/>
                              <w:left w:val="nil"/>
                              <w:bottom w:val="single" w:sz="4" w:space="0" w:color="auto"/>
                              <w:right w:val="single" w:sz="4" w:space="0" w:color="auto"/>
                            </w:tcBorders>
                            <w:noWrap/>
                            <w:vAlign w:val="center"/>
                            <w:hideMark/>
                          </w:tcPr>
                          <w:p w14:paraId="4D3FA97D" w14:textId="5F9A89B8"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23</w:t>
                            </w:r>
                          </w:p>
                        </w:tc>
                        <w:tc>
                          <w:tcPr>
                            <w:tcW w:w="648" w:type="dxa"/>
                            <w:tcBorders>
                              <w:top w:val="nil"/>
                              <w:left w:val="nil"/>
                              <w:bottom w:val="single" w:sz="4" w:space="0" w:color="auto"/>
                              <w:right w:val="single" w:sz="4" w:space="0" w:color="auto"/>
                            </w:tcBorders>
                            <w:noWrap/>
                            <w:vAlign w:val="center"/>
                            <w:hideMark/>
                          </w:tcPr>
                          <w:p w14:paraId="1E5602CB" w14:textId="592D632A"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23</w:t>
                            </w:r>
                          </w:p>
                        </w:tc>
                        <w:tc>
                          <w:tcPr>
                            <w:tcW w:w="651" w:type="dxa"/>
                            <w:tcBorders>
                              <w:top w:val="nil"/>
                              <w:left w:val="nil"/>
                              <w:bottom w:val="single" w:sz="4" w:space="0" w:color="auto"/>
                              <w:right w:val="single" w:sz="4" w:space="0" w:color="auto"/>
                            </w:tcBorders>
                            <w:noWrap/>
                            <w:vAlign w:val="center"/>
                            <w:hideMark/>
                          </w:tcPr>
                          <w:p w14:paraId="64B5EC2D" w14:textId="2EFCFD12"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11</w:t>
                            </w:r>
                          </w:p>
                        </w:tc>
                        <w:tc>
                          <w:tcPr>
                            <w:tcW w:w="648" w:type="dxa"/>
                            <w:tcBorders>
                              <w:top w:val="nil"/>
                              <w:left w:val="nil"/>
                              <w:bottom w:val="single" w:sz="4" w:space="0" w:color="auto"/>
                              <w:right w:val="single" w:sz="4" w:space="0" w:color="auto"/>
                            </w:tcBorders>
                            <w:noWrap/>
                            <w:vAlign w:val="center"/>
                            <w:hideMark/>
                          </w:tcPr>
                          <w:p w14:paraId="323270A9" w14:textId="2B0F11C5"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23</w:t>
                            </w:r>
                          </w:p>
                        </w:tc>
                        <w:tc>
                          <w:tcPr>
                            <w:tcW w:w="770" w:type="dxa"/>
                            <w:tcBorders>
                              <w:top w:val="nil"/>
                              <w:left w:val="nil"/>
                              <w:bottom w:val="single" w:sz="4" w:space="0" w:color="auto"/>
                              <w:right w:val="single" w:sz="4" w:space="0" w:color="auto"/>
                            </w:tcBorders>
                            <w:noWrap/>
                            <w:vAlign w:val="center"/>
                            <w:hideMark/>
                          </w:tcPr>
                          <w:p w14:paraId="5418D5F7" w14:textId="5C0E5C3A"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w:t>
                            </w:r>
                          </w:p>
                        </w:tc>
                      </w:tr>
                      <w:tr w:rsidR="00E3219D" w14:paraId="7D6E713E" w14:textId="77777777" w:rsidTr="00A37121">
                        <w:trPr>
                          <w:trHeight w:val="309"/>
                        </w:trPr>
                        <w:tc>
                          <w:tcPr>
                            <w:tcW w:w="1066" w:type="dxa"/>
                            <w:tcBorders>
                              <w:top w:val="nil"/>
                              <w:left w:val="single" w:sz="4" w:space="0" w:color="auto"/>
                              <w:bottom w:val="single" w:sz="4" w:space="0" w:color="auto"/>
                              <w:right w:val="single" w:sz="4" w:space="0" w:color="auto"/>
                            </w:tcBorders>
                            <w:noWrap/>
                            <w:vAlign w:val="center"/>
                            <w:hideMark/>
                          </w:tcPr>
                          <w:p w14:paraId="2BC56D97" w14:textId="64BD3F2B" w:rsidR="00E3219D" w:rsidRDefault="00E3219D" w:rsidP="00E3219D">
                            <w:pPr>
                              <w:widowControl/>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斷路器</w:t>
                            </w:r>
                          </w:p>
                        </w:tc>
                        <w:tc>
                          <w:tcPr>
                            <w:tcW w:w="646" w:type="dxa"/>
                            <w:tcBorders>
                              <w:top w:val="nil"/>
                              <w:left w:val="nil"/>
                              <w:bottom w:val="single" w:sz="4" w:space="0" w:color="auto"/>
                              <w:right w:val="single" w:sz="4" w:space="0" w:color="auto"/>
                            </w:tcBorders>
                            <w:noWrap/>
                            <w:vAlign w:val="center"/>
                            <w:hideMark/>
                          </w:tcPr>
                          <w:p w14:paraId="500A0A1A" w14:textId="2A8B907D"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476</w:t>
                            </w:r>
                          </w:p>
                        </w:tc>
                        <w:tc>
                          <w:tcPr>
                            <w:tcW w:w="651" w:type="dxa"/>
                            <w:tcBorders>
                              <w:top w:val="nil"/>
                              <w:left w:val="nil"/>
                              <w:bottom w:val="single" w:sz="4" w:space="0" w:color="auto"/>
                              <w:right w:val="single" w:sz="4" w:space="0" w:color="auto"/>
                            </w:tcBorders>
                            <w:noWrap/>
                            <w:vAlign w:val="center"/>
                            <w:hideMark/>
                          </w:tcPr>
                          <w:p w14:paraId="2C3275E4" w14:textId="058EE591"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479</w:t>
                            </w:r>
                          </w:p>
                        </w:tc>
                        <w:tc>
                          <w:tcPr>
                            <w:tcW w:w="649" w:type="dxa"/>
                            <w:tcBorders>
                              <w:top w:val="nil"/>
                              <w:left w:val="nil"/>
                              <w:bottom w:val="single" w:sz="4" w:space="0" w:color="auto"/>
                              <w:right w:val="single" w:sz="4" w:space="0" w:color="auto"/>
                            </w:tcBorders>
                            <w:noWrap/>
                            <w:vAlign w:val="center"/>
                            <w:hideMark/>
                          </w:tcPr>
                          <w:p w14:paraId="26E17BA1" w14:textId="4831839A"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349</w:t>
                            </w:r>
                          </w:p>
                        </w:tc>
                        <w:tc>
                          <w:tcPr>
                            <w:tcW w:w="650" w:type="dxa"/>
                            <w:tcBorders>
                              <w:top w:val="nil"/>
                              <w:left w:val="nil"/>
                              <w:bottom w:val="single" w:sz="4" w:space="0" w:color="auto"/>
                              <w:right w:val="single" w:sz="4" w:space="0" w:color="auto"/>
                            </w:tcBorders>
                            <w:noWrap/>
                            <w:vAlign w:val="center"/>
                            <w:hideMark/>
                          </w:tcPr>
                          <w:p w14:paraId="33509420" w14:textId="4561ABAD"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376</w:t>
                            </w:r>
                          </w:p>
                        </w:tc>
                        <w:tc>
                          <w:tcPr>
                            <w:tcW w:w="648" w:type="dxa"/>
                            <w:tcBorders>
                              <w:top w:val="nil"/>
                              <w:left w:val="nil"/>
                              <w:bottom w:val="single" w:sz="4" w:space="0" w:color="auto"/>
                              <w:right w:val="single" w:sz="4" w:space="0" w:color="auto"/>
                            </w:tcBorders>
                            <w:noWrap/>
                            <w:vAlign w:val="center"/>
                            <w:hideMark/>
                          </w:tcPr>
                          <w:p w14:paraId="354F51CA" w14:textId="6258F093"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442</w:t>
                            </w:r>
                          </w:p>
                        </w:tc>
                        <w:tc>
                          <w:tcPr>
                            <w:tcW w:w="651" w:type="dxa"/>
                            <w:tcBorders>
                              <w:top w:val="nil"/>
                              <w:left w:val="nil"/>
                              <w:bottom w:val="single" w:sz="4" w:space="0" w:color="auto"/>
                              <w:right w:val="single" w:sz="4" w:space="0" w:color="auto"/>
                            </w:tcBorders>
                            <w:noWrap/>
                            <w:vAlign w:val="center"/>
                            <w:hideMark/>
                          </w:tcPr>
                          <w:p w14:paraId="3F0174C5" w14:textId="18906224"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346</w:t>
                            </w:r>
                          </w:p>
                        </w:tc>
                        <w:tc>
                          <w:tcPr>
                            <w:tcW w:w="648" w:type="dxa"/>
                            <w:tcBorders>
                              <w:top w:val="nil"/>
                              <w:left w:val="nil"/>
                              <w:bottom w:val="single" w:sz="4" w:space="0" w:color="auto"/>
                              <w:right w:val="single" w:sz="4" w:space="0" w:color="auto"/>
                            </w:tcBorders>
                            <w:noWrap/>
                            <w:vAlign w:val="center"/>
                            <w:hideMark/>
                          </w:tcPr>
                          <w:p w14:paraId="35E980DC" w14:textId="23209F0C"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282</w:t>
                            </w:r>
                          </w:p>
                        </w:tc>
                        <w:tc>
                          <w:tcPr>
                            <w:tcW w:w="770" w:type="dxa"/>
                            <w:tcBorders>
                              <w:top w:val="nil"/>
                              <w:left w:val="nil"/>
                              <w:bottom w:val="single" w:sz="4" w:space="0" w:color="auto"/>
                              <w:right w:val="single" w:sz="4" w:space="0" w:color="auto"/>
                            </w:tcBorders>
                            <w:noWrap/>
                            <w:vAlign w:val="center"/>
                            <w:hideMark/>
                          </w:tcPr>
                          <w:p w14:paraId="5A0142D9" w14:textId="668C20E3"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260</w:t>
                            </w:r>
                          </w:p>
                        </w:tc>
                      </w:tr>
                      <w:tr w:rsidR="00E3219D" w14:paraId="6E4196C6" w14:textId="77777777" w:rsidTr="00A37121">
                        <w:trPr>
                          <w:trHeight w:val="309"/>
                        </w:trPr>
                        <w:tc>
                          <w:tcPr>
                            <w:tcW w:w="1066" w:type="dxa"/>
                            <w:tcBorders>
                              <w:top w:val="nil"/>
                              <w:left w:val="single" w:sz="4" w:space="0" w:color="auto"/>
                              <w:bottom w:val="single" w:sz="4" w:space="0" w:color="auto"/>
                              <w:right w:val="single" w:sz="4" w:space="0" w:color="auto"/>
                            </w:tcBorders>
                            <w:noWrap/>
                            <w:vAlign w:val="center"/>
                            <w:hideMark/>
                          </w:tcPr>
                          <w:p w14:paraId="10FB65BE" w14:textId="7E462B52" w:rsidR="00E3219D" w:rsidRDefault="00E3219D" w:rsidP="00E3219D">
                            <w:pPr>
                              <w:widowControl/>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鐵塔</w:t>
                            </w:r>
                          </w:p>
                        </w:tc>
                        <w:tc>
                          <w:tcPr>
                            <w:tcW w:w="646" w:type="dxa"/>
                            <w:tcBorders>
                              <w:top w:val="nil"/>
                              <w:left w:val="nil"/>
                              <w:bottom w:val="single" w:sz="4" w:space="0" w:color="auto"/>
                              <w:right w:val="single" w:sz="4" w:space="0" w:color="auto"/>
                            </w:tcBorders>
                            <w:noWrap/>
                            <w:vAlign w:val="center"/>
                            <w:hideMark/>
                          </w:tcPr>
                          <w:p w14:paraId="177AD436" w14:textId="4BD458AD"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50</w:t>
                            </w:r>
                          </w:p>
                        </w:tc>
                        <w:tc>
                          <w:tcPr>
                            <w:tcW w:w="651" w:type="dxa"/>
                            <w:tcBorders>
                              <w:top w:val="nil"/>
                              <w:left w:val="nil"/>
                              <w:bottom w:val="single" w:sz="4" w:space="0" w:color="auto"/>
                              <w:right w:val="single" w:sz="4" w:space="0" w:color="auto"/>
                            </w:tcBorders>
                            <w:noWrap/>
                            <w:vAlign w:val="center"/>
                            <w:hideMark/>
                          </w:tcPr>
                          <w:p w14:paraId="5E2BD935" w14:textId="2E6F4D56"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46</w:t>
                            </w:r>
                          </w:p>
                        </w:tc>
                        <w:tc>
                          <w:tcPr>
                            <w:tcW w:w="649" w:type="dxa"/>
                            <w:tcBorders>
                              <w:top w:val="nil"/>
                              <w:left w:val="nil"/>
                              <w:bottom w:val="single" w:sz="4" w:space="0" w:color="auto"/>
                              <w:right w:val="single" w:sz="4" w:space="0" w:color="auto"/>
                            </w:tcBorders>
                            <w:noWrap/>
                            <w:vAlign w:val="center"/>
                            <w:hideMark/>
                          </w:tcPr>
                          <w:p w14:paraId="5338ABEE" w14:textId="59E7D2F9"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50</w:t>
                            </w:r>
                          </w:p>
                        </w:tc>
                        <w:tc>
                          <w:tcPr>
                            <w:tcW w:w="650" w:type="dxa"/>
                            <w:tcBorders>
                              <w:top w:val="nil"/>
                              <w:left w:val="nil"/>
                              <w:bottom w:val="single" w:sz="4" w:space="0" w:color="auto"/>
                              <w:right w:val="single" w:sz="4" w:space="0" w:color="auto"/>
                            </w:tcBorders>
                            <w:noWrap/>
                            <w:vAlign w:val="center"/>
                            <w:hideMark/>
                          </w:tcPr>
                          <w:p w14:paraId="4028B5F5" w14:textId="59EBD5A9"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45</w:t>
                            </w:r>
                          </w:p>
                        </w:tc>
                        <w:tc>
                          <w:tcPr>
                            <w:tcW w:w="648" w:type="dxa"/>
                            <w:tcBorders>
                              <w:top w:val="nil"/>
                              <w:left w:val="nil"/>
                              <w:bottom w:val="single" w:sz="4" w:space="0" w:color="auto"/>
                              <w:right w:val="single" w:sz="4" w:space="0" w:color="auto"/>
                            </w:tcBorders>
                            <w:noWrap/>
                            <w:vAlign w:val="center"/>
                            <w:hideMark/>
                          </w:tcPr>
                          <w:p w14:paraId="74D95271" w14:textId="43F0A6C3"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50</w:t>
                            </w:r>
                          </w:p>
                        </w:tc>
                        <w:tc>
                          <w:tcPr>
                            <w:tcW w:w="651" w:type="dxa"/>
                            <w:tcBorders>
                              <w:top w:val="nil"/>
                              <w:left w:val="nil"/>
                              <w:bottom w:val="single" w:sz="4" w:space="0" w:color="auto"/>
                              <w:right w:val="single" w:sz="4" w:space="0" w:color="auto"/>
                            </w:tcBorders>
                            <w:noWrap/>
                            <w:vAlign w:val="center"/>
                            <w:hideMark/>
                          </w:tcPr>
                          <w:p w14:paraId="503C9C1B" w14:textId="14F7C0BF"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69</w:t>
                            </w:r>
                          </w:p>
                        </w:tc>
                        <w:tc>
                          <w:tcPr>
                            <w:tcW w:w="648" w:type="dxa"/>
                            <w:tcBorders>
                              <w:top w:val="nil"/>
                              <w:left w:val="nil"/>
                              <w:bottom w:val="single" w:sz="4" w:space="0" w:color="auto"/>
                              <w:right w:val="single" w:sz="4" w:space="0" w:color="auto"/>
                            </w:tcBorders>
                            <w:noWrap/>
                            <w:vAlign w:val="center"/>
                            <w:hideMark/>
                          </w:tcPr>
                          <w:p w14:paraId="403D96BE" w14:textId="3DCD2C7E"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50</w:t>
                            </w:r>
                          </w:p>
                        </w:tc>
                        <w:tc>
                          <w:tcPr>
                            <w:tcW w:w="770" w:type="dxa"/>
                            <w:tcBorders>
                              <w:top w:val="nil"/>
                              <w:left w:val="nil"/>
                              <w:bottom w:val="single" w:sz="4" w:space="0" w:color="auto"/>
                              <w:right w:val="single" w:sz="4" w:space="0" w:color="auto"/>
                            </w:tcBorders>
                            <w:noWrap/>
                            <w:vAlign w:val="center"/>
                            <w:hideMark/>
                          </w:tcPr>
                          <w:p w14:paraId="15CCD62F" w14:textId="7BE77766"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62</w:t>
                            </w:r>
                          </w:p>
                        </w:tc>
                      </w:tr>
                      <w:tr w:rsidR="00E3219D" w14:paraId="4C51949D" w14:textId="77777777" w:rsidTr="00A37121">
                        <w:trPr>
                          <w:trHeight w:val="309"/>
                        </w:trPr>
                        <w:tc>
                          <w:tcPr>
                            <w:tcW w:w="1066" w:type="dxa"/>
                            <w:tcBorders>
                              <w:top w:val="nil"/>
                              <w:left w:val="single" w:sz="4" w:space="0" w:color="auto"/>
                              <w:bottom w:val="single" w:sz="4" w:space="0" w:color="auto"/>
                              <w:right w:val="single" w:sz="4" w:space="0" w:color="auto"/>
                            </w:tcBorders>
                            <w:noWrap/>
                            <w:vAlign w:val="center"/>
                            <w:hideMark/>
                          </w:tcPr>
                          <w:p w14:paraId="654211A1" w14:textId="5229A28C" w:rsidR="00E3219D" w:rsidRDefault="00E3219D" w:rsidP="00E3219D">
                            <w:pPr>
                              <w:widowControl/>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架空線路</w:t>
                            </w:r>
                          </w:p>
                        </w:tc>
                        <w:tc>
                          <w:tcPr>
                            <w:tcW w:w="646" w:type="dxa"/>
                            <w:tcBorders>
                              <w:top w:val="nil"/>
                              <w:left w:val="nil"/>
                              <w:bottom w:val="single" w:sz="4" w:space="0" w:color="auto"/>
                              <w:right w:val="single" w:sz="4" w:space="0" w:color="auto"/>
                            </w:tcBorders>
                            <w:noWrap/>
                            <w:vAlign w:val="center"/>
                            <w:hideMark/>
                          </w:tcPr>
                          <w:p w14:paraId="32AB3650" w14:textId="19B418B5"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50</w:t>
                            </w:r>
                            <w:r w:rsidRPr="00E3219D">
                              <w:rPr>
                                <w:rFonts w:ascii="標楷體" w:eastAsia="標楷體" w:hAnsi="標楷體" w:cs="新細明體"/>
                                <w:kern w:val="0"/>
                                <w:sz w:val="20"/>
                              </w:rPr>
                              <w:t>.0</w:t>
                            </w:r>
                          </w:p>
                        </w:tc>
                        <w:tc>
                          <w:tcPr>
                            <w:tcW w:w="651" w:type="dxa"/>
                            <w:tcBorders>
                              <w:top w:val="nil"/>
                              <w:left w:val="nil"/>
                              <w:bottom w:val="single" w:sz="4" w:space="0" w:color="auto"/>
                              <w:right w:val="single" w:sz="4" w:space="0" w:color="auto"/>
                            </w:tcBorders>
                            <w:noWrap/>
                            <w:vAlign w:val="center"/>
                            <w:hideMark/>
                          </w:tcPr>
                          <w:p w14:paraId="6D4F7952" w14:textId="7236F77A"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17.</w:t>
                            </w:r>
                            <w:r w:rsidRPr="00E3219D">
                              <w:rPr>
                                <w:rFonts w:ascii="標楷體" w:eastAsia="標楷體" w:hAnsi="標楷體" w:cs="新細明體"/>
                                <w:kern w:val="0"/>
                                <w:sz w:val="20"/>
                              </w:rPr>
                              <w:t>8</w:t>
                            </w:r>
                          </w:p>
                        </w:tc>
                        <w:tc>
                          <w:tcPr>
                            <w:tcW w:w="649" w:type="dxa"/>
                            <w:tcBorders>
                              <w:top w:val="nil"/>
                              <w:left w:val="nil"/>
                              <w:bottom w:val="single" w:sz="4" w:space="0" w:color="auto"/>
                              <w:right w:val="single" w:sz="4" w:space="0" w:color="auto"/>
                            </w:tcBorders>
                            <w:noWrap/>
                            <w:vAlign w:val="center"/>
                            <w:hideMark/>
                          </w:tcPr>
                          <w:p w14:paraId="1CEE2BF6" w14:textId="2260D812"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51.7</w:t>
                            </w:r>
                          </w:p>
                        </w:tc>
                        <w:tc>
                          <w:tcPr>
                            <w:tcW w:w="650" w:type="dxa"/>
                            <w:tcBorders>
                              <w:top w:val="nil"/>
                              <w:left w:val="nil"/>
                              <w:bottom w:val="single" w:sz="4" w:space="0" w:color="auto"/>
                              <w:right w:val="single" w:sz="4" w:space="0" w:color="auto"/>
                            </w:tcBorders>
                            <w:noWrap/>
                            <w:vAlign w:val="center"/>
                            <w:hideMark/>
                          </w:tcPr>
                          <w:p w14:paraId="781948DE" w14:textId="6002DD56"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35.4</w:t>
                            </w:r>
                          </w:p>
                        </w:tc>
                        <w:tc>
                          <w:tcPr>
                            <w:tcW w:w="648" w:type="dxa"/>
                            <w:tcBorders>
                              <w:top w:val="nil"/>
                              <w:left w:val="nil"/>
                              <w:bottom w:val="single" w:sz="4" w:space="0" w:color="auto"/>
                              <w:right w:val="single" w:sz="4" w:space="0" w:color="auto"/>
                            </w:tcBorders>
                            <w:noWrap/>
                            <w:vAlign w:val="center"/>
                            <w:hideMark/>
                          </w:tcPr>
                          <w:p w14:paraId="7D0D57F1" w14:textId="2B108093"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27.6</w:t>
                            </w:r>
                          </w:p>
                        </w:tc>
                        <w:tc>
                          <w:tcPr>
                            <w:tcW w:w="651" w:type="dxa"/>
                            <w:tcBorders>
                              <w:top w:val="nil"/>
                              <w:left w:val="nil"/>
                              <w:bottom w:val="single" w:sz="4" w:space="0" w:color="auto"/>
                              <w:right w:val="single" w:sz="4" w:space="0" w:color="auto"/>
                            </w:tcBorders>
                            <w:noWrap/>
                            <w:vAlign w:val="center"/>
                            <w:hideMark/>
                          </w:tcPr>
                          <w:p w14:paraId="03F3BCF4" w14:textId="1F9FBB99"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31.2</w:t>
                            </w:r>
                          </w:p>
                        </w:tc>
                        <w:tc>
                          <w:tcPr>
                            <w:tcW w:w="648" w:type="dxa"/>
                            <w:tcBorders>
                              <w:top w:val="nil"/>
                              <w:left w:val="nil"/>
                              <w:bottom w:val="single" w:sz="4" w:space="0" w:color="auto"/>
                              <w:right w:val="single" w:sz="4" w:space="0" w:color="auto"/>
                            </w:tcBorders>
                            <w:noWrap/>
                            <w:vAlign w:val="center"/>
                            <w:hideMark/>
                          </w:tcPr>
                          <w:p w14:paraId="38A48E9E" w14:textId="0A9B3BE1"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10.9</w:t>
                            </w:r>
                          </w:p>
                        </w:tc>
                        <w:tc>
                          <w:tcPr>
                            <w:tcW w:w="770" w:type="dxa"/>
                            <w:tcBorders>
                              <w:top w:val="nil"/>
                              <w:left w:val="nil"/>
                              <w:bottom w:val="single" w:sz="4" w:space="0" w:color="auto"/>
                              <w:right w:val="single" w:sz="4" w:space="0" w:color="auto"/>
                            </w:tcBorders>
                            <w:noWrap/>
                            <w:vAlign w:val="center"/>
                            <w:hideMark/>
                          </w:tcPr>
                          <w:p w14:paraId="1C002329" w14:textId="528EFE4A"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65.0</w:t>
                            </w:r>
                          </w:p>
                        </w:tc>
                      </w:tr>
                      <w:tr w:rsidR="00E3219D" w14:paraId="1CC50950" w14:textId="77777777" w:rsidTr="00A37121">
                        <w:trPr>
                          <w:trHeight w:val="309"/>
                        </w:trPr>
                        <w:tc>
                          <w:tcPr>
                            <w:tcW w:w="1066" w:type="dxa"/>
                            <w:tcBorders>
                              <w:top w:val="nil"/>
                              <w:left w:val="single" w:sz="4" w:space="0" w:color="auto"/>
                              <w:bottom w:val="single" w:sz="4" w:space="0" w:color="auto"/>
                              <w:right w:val="single" w:sz="4" w:space="0" w:color="auto"/>
                            </w:tcBorders>
                            <w:noWrap/>
                            <w:vAlign w:val="center"/>
                            <w:hideMark/>
                          </w:tcPr>
                          <w:p w14:paraId="70BF3821" w14:textId="5B1394F2" w:rsidR="00E3219D" w:rsidRDefault="00E3219D" w:rsidP="00E3219D">
                            <w:pPr>
                              <w:widowControl/>
                              <w:spacing w:line="20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充油電纜</w:t>
                            </w:r>
                            <w:proofErr w:type="gramEnd"/>
                          </w:p>
                        </w:tc>
                        <w:tc>
                          <w:tcPr>
                            <w:tcW w:w="646" w:type="dxa"/>
                            <w:tcBorders>
                              <w:top w:val="nil"/>
                              <w:left w:val="nil"/>
                              <w:bottom w:val="single" w:sz="4" w:space="0" w:color="auto"/>
                              <w:right w:val="single" w:sz="4" w:space="0" w:color="auto"/>
                            </w:tcBorders>
                            <w:noWrap/>
                            <w:vAlign w:val="center"/>
                            <w:hideMark/>
                          </w:tcPr>
                          <w:p w14:paraId="72D935CF" w14:textId="6765AA55"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4.3</w:t>
                            </w:r>
                          </w:p>
                        </w:tc>
                        <w:tc>
                          <w:tcPr>
                            <w:tcW w:w="651" w:type="dxa"/>
                            <w:tcBorders>
                              <w:top w:val="nil"/>
                              <w:left w:val="nil"/>
                              <w:bottom w:val="single" w:sz="4" w:space="0" w:color="auto"/>
                              <w:right w:val="single" w:sz="4" w:space="0" w:color="auto"/>
                            </w:tcBorders>
                            <w:noWrap/>
                            <w:vAlign w:val="center"/>
                            <w:hideMark/>
                          </w:tcPr>
                          <w:p w14:paraId="11F22EBA" w14:textId="53BE947F"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20.1</w:t>
                            </w:r>
                          </w:p>
                        </w:tc>
                        <w:tc>
                          <w:tcPr>
                            <w:tcW w:w="649" w:type="dxa"/>
                            <w:tcBorders>
                              <w:top w:val="nil"/>
                              <w:left w:val="nil"/>
                              <w:bottom w:val="single" w:sz="4" w:space="0" w:color="auto"/>
                              <w:right w:val="single" w:sz="4" w:space="0" w:color="auto"/>
                            </w:tcBorders>
                            <w:noWrap/>
                            <w:vAlign w:val="center"/>
                            <w:hideMark/>
                          </w:tcPr>
                          <w:p w14:paraId="12F75809" w14:textId="12F623C5"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26.8</w:t>
                            </w:r>
                          </w:p>
                        </w:tc>
                        <w:tc>
                          <w:tcPr>
                            <w:tcW w:w="650" w:type="dxa"/>
                            <w:tcBorders>
                              <w:top w:val="nil"/>
                              <w:left w:val="nil"/>
                              <w:bottom w:val="single" w:sz="4" w:space="0" w:color="auto"/>
                              <w:right w:val="single" w:sz="4" w:space="0" w:color="auto"/>
                            </w:tcBorders>
                            <w:noWrap/>
                            <w:vAlign w:val="center"/>
                            <w:hideMark/>
                          </w:tcPr>
                          <w:p w14:paraId="35F9092B" w14:textId="759D6B8B"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12.7</w:t>
                            </w:r>
                          </w:p>
                        </w:tc>
                        <w:tc>
                          <w:tcPr>
                            <w:tcW w:w="648" w:type="dxa"/>
                            <w:tcBorders>
                              <w:top w:val="nil"/>
                              <w:left w:val="nil"/>
                              <w:bottom w:val="single" w:sz="4" w:space="0" w:color="auto"/>
                              <w:right w:val="single" w:sz="4" w:space="0" w:color="auto"/>
                            </w:tcBorders>
                            <w:noWrap/>
                            <w:vAlign w:val="center"/>
                            <w:hideMark/>
                          </w:tcPr>
                          <w:p w14:paraId="2DE17D6E" w14:textId="62B81DCE"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25.6</w:t>
                            </w:r>
                          </w:p>
                        </w:tc>
                        <w:tc>
                          <w:tcPr>
                            <w:tcW w:w="651" w:type="dxa"/>
                            <w:tcBorders>
                              <w:top w:val="nil"/>
                              <w:left w:val="nil"/>
                              <w:bottom w:val="single" w:sz="4" w:space="0" w:color="auto"/>
                              <w:right w:val="single" w:sz="4" w:space="0" w:color="auto"/>
                            </w:tcBorders>
                            <w:noWrap/>
                            <w:vAlign w:val="center"/>
                            <w:hideMark/>
                          </w:tcPr>
                          <w:p w14:paraId="3E95B163" w14:textId="0D94D5E4"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9.6</w:t>
                            </w:r>
                          </w:p>
                        </w:tc>
                        <w:tc>
                          <w:tcPr>
                            <w:tcW w:w="648" w:type="dxa"/>
                            <w:tcBorders>
                              <w:top w:val="nil"/>
                              <w:left w:val="nil"/>
                              <w:bottom w:val="single" w:sz="4" w:space="0" w:color="auto"/>
                              <w:right w:val="single" w:sz="4" w:space="0" w:color="auto"/>
                            </w:tcBorders>
                            <w:noWrap/>
                            <w:vAlign w:val="center"/>
                            <w:hideMark/>
                          </w:tcPr>
                          <w:p w14:paraId="0FC3074C" w14:textId="649FD6FB"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26.9</w:t>
                            </w:r>
                          </w:p>
                        </w:tc>
                        <w:tc>
                          <w:tcPr>
                            <w:tcW w:w="770" w:type="dxa"/>
                            <w:tcBorders>
                              <w:top w:val="nil"/>
                              <w:left w:val="nil"/>
                              <w:bottom w:val="single" w:sz="4" w:space="0" w:color="auto"/>
                              <w:right w:val="single" w:sz="4" w:space="0" w:color="auto"/>
                            </w:tcBorders>
                            <w:noWrap/>
                            <w:vAlign w:val="center"/>
                            <w:hideMark/>
                          </w:tcPr>
                          <w:p w14:paraId="47FBAA67" w14:textId="2BD3DBF1"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16</w:t>
                            </w:r>
                            <w:r w:rsidRPr="00E3219D">
                              <w:rPr>
                                <w:rFonts w:ascii="標楷體" w:eastAsia="標楷體" w:hAnsi="標楷體" w:cs="新細明體"/>
                                <w:kern w:val="0"/>
                                <w:sz w:val="20"/>
                              </w:rPr>
                              <w:t>.0</w:t>
                            </w:r>
                          </w:p>
                        </w:tc>
                      </w:tr>
                      <w:tr w:rsidR="00E3219D" w14:paraId="151D84C0" w14:textId="77777777" w:rsidTr="00A37121">
                        <w:trPr>
                          <w:trHeight w:val="309"/>
                        </w:trPr>
                        <w:tc>
                          <w:tcPr>
                            <w:tcW w:w="1066" w:type="dxa"/>
                            <w:tcBorders>
                              <w:top w:val="nil"/>
                              <w:left w:val="single" w:sz="4" w:space="0" w:color="auto"/>
                              <w:bottom w:val="single" w:sz="4" w:space="0" w:color="auto"/>
                              <w:right w:val="single" w:sz="4" w:space="0" w:color="auto"/>
                            </w:tcBorders>
                            <w:noWrap/>
                            <w:vAlign w:val="center"/>
                            <w:hideMark/>
                          </w:tcPr>
                          <w:p w14:paraId="4E02F803" w14:textId="71A29D0B" w:rsidR="00E3219D" w:rsidRDefault="00E3219D" w:rsidP="00E3219D">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保護電</w:t>
                            </w:r>
                            <w:proofErr w:type="gramStart"/>
                            <w:r>
                              <w:rPr>
                                <w:rFonts w:ascii="標楷體" w:eastAsia="標楷體" w:hAnsi="標楷體" w:cs="新細明體" w:hint="eastAsia"/>
                                <w:color w:val="000000"/>
                                <w:kern w:val="0"/>
                                <w:sz w:val="20"/>
                              </w:rPr>
                              <w:t>驛</w:t>
                            </w:r>
                            <w:proofErr w:type="gramEnd"/>
                          </w:p>
                        </w:tc>
                        <w:tc>
                          <w:tcPr>
                            <w:tcW w:w="646" w:type="dxa"/>
                            <w:tcBorders>
                              <w:top w:val="nil"/>
                              <w:left w:val="nil"/>
                              <w:bottom w:val="single" w:sz="4" w:space="0" w:color="auto"/>
                              <w:right w:val="single" w:sz="4" w:space="0" w:color="auto"/>
                            </w:tcBorders>
                            <w:noWrap/>
                            <w:vAlign w:val="center"/>
                            <w:hideMark/>
                          </w:tcPr>
                          <w:p w14:paraId="62F15C89" w14:textId="74178438"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100</w:t>
                            </w:r>
                          </w:p>
                        </w:tc>
                        <w:tc>
                          <w:tcPr>
                            <w:tcW w:w="651" w:type="dxa"/>
                            <w:tcBorders>
                              <w:top w:val="nil"/>
                              <w:left w:val="nil"/>
                              <w:bottom w:val="single" w:sz="4" w:space="0" w:color="auto"/>
                              <w:right w:val="single" w:sz="4" w:space="0" w:color="auto"/>
                            </w:tcBorders>
                            <w:noWrap/>
                            <w:vAlign w:val="center"/>
                            <w:hideMark/>
                          </w:tcPr>
                          <w:p w14:paraId="6077DE9E" w14:textId="1A346C71"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100</w:t>
                            </w:r>
                          </w:p>
                        </w:tc>
                        <w:tc>
                          <w:tcPr>
                            <w:tcW w:w="649" w:type="dxa"/>
                            <w:tcBorders>
                              <w:top w:val="nil"/>
                              <w:left w:val="nil"/>
                              <w:bottom w:val="single" w:sz="4" w:space="0" w:color="auto"/>
                              <w:right w:val="single" w:sz="4" w:space="0" w:color="auto"/>
                            </w:tcBorders>
                            <w:noWrap/>
                            <w:vAlign w:val="center"/>
                            <w:hideMark/>
                          </w:tcPr>
                          <w:p w14:paraId="71A42DFC" w14:textId="374E41C6"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165</w:t>
                            </w:r>
                          </w:p>
                        </w:tc>
                        <w:tc>
                          <w:tcPr>
                            <w:tcW w:w="650" w:type="dxa"/>
                            <w:tcBorders>
                              <w:top w:val="nil"/>
                              <w:left w:val="nil"/>
                              <w:bottom w:val="single" w:sz="4" w:space="0" w:color="auto"/>
                              <w:right w:val="single" w:sz="4" w:space="0" w:color="auto"/>
                            </w:tcBorders>
                            <w:noWrap/>
                            <w:vAlign w:val="center"/>
                            <w:hideMark/>
                          </w:tcPr>
                          <w:p w14:paraId="42850D8A" w14:textId="7A4D16CC"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165</w:t>
                            </w:r>
                          </w:p>
                        </w:tc>
                        <w:tc>
                          <w:tcPr>
                            <w:tcW w:w="648" w:type="dxa"/>
                            <w:tcBorders>
                              <w:top w:val="nil"/>
                              <w:left w:val="nil"/>
                              <w:bottom w:val="single" w:sz="4" w:space="0" w:color="auto"/>
                              <w:right w:val="single" w:sz="4" w:space="0" w:color="auto"/>
                            </w:tcBorders>
                            <w:noWrap/>
                            <w:vAlign w:val="center"/>
                            <w:hideMark/>
                          </w:tcPr>
                          <w:p w14:paraId="05653DAE" w14:textId="491B58E1"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205</w:t>
                            </w:r>
                          </w:p>
                        </w:tc>
                        <w:tc>
                          <w:tcPr>
                            <w:tcW w:w="651" w:type="dxa"/>
                            <w:tcBorders>
                              <w:top w:val="nil"/>
                              <w:left w:val="nil"/>
                              <w:bottom w:val="single" w:sz="4" w:space="0" w:color="auto"/>
                              <w:right w:val="single" w:sz="4" w:space="0" w:color="auto"/>
                            </w:tcBorders>
                            <w:noWrap/>
                            <w:vAlign w:val="center"/>
                            <w:hideMark/>
                          </w:tcPr>
                          <w:p w14:paraId="17FBE7D2" w14:textId="22B34810"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211</w:t>
                            </w:r>
                          </w:p>
                        </w:tc>
                        <w:tc>
                          <w:tcPr>
                            <w:tcW w:w="648" w:type="dxa"/>
                            <w:tcBorders>
                              <w:top w:val="nil"/>
                              <w:left w:val="nil"/>
                              <w:bottom w:val="single" w:sz="4" w:space="0" w:color="auto"/>
                              <w:right w:val="single" w:sz="4" w:space="0" w:color="auto"/>
                            </w:tcBorders>
                            <w:noWrap/>
                            <w:vAlign w:val="center"/>
                            <w:hideMark/>
                          </w:tcPr>
                          <w:p w14:paraId="35F93231" w14:textId="002FC5D1"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205</w:t>
                            </w:r>
                          </w:p>
                        </w:tc>
                        <w:tc>
                          <w:tcPr>
                            <w:tcW w:w="770" w:type="dxa"/>
                            <w:tcBorders>
                              <w:top w:val="nil"/>
                              <w:left w:val="nil"/>
                              <w:bottom w:val="single" w:sz="4" w:space="0" w:color="auto"/>
                              <w:right w:val="single" w:sz="4" w:space="0" w:color="auto"/>
                            </w:tcBorders>
                            <w:noWrap/>
                            <w:vAlign w:val="center"/>
                            <w:hideMark/>
                          </w:tcPr>
                          <w:p w14:paraId="34073F8B" w14:textId="68F5B1A4" w:rsidR="00E3219D" w:rsidRPr="00E3219D" w:rsidRDefault="00E3219D" w:rsidP="00E3219D">
                            <w:pPr>
                              <w:widowControl/>
                              <w:spacing w:line="200" w:lineRule="exact"/>
                              <w:jc w:val="right"/>
                              <w:rPr>
                                <w:rFonts w:ascii="標楷體" w:eastAsia="標楷體" w:hAnsi="標楷體" w:cs="新細明體"/>
                                <w:kern w:val="0"/>
                                <w:sz w:val="20"/>
                              </w:rPr>
                            </w:pPr>
                            <w:r w:rsidRPr="00E3219D">
                              <w:rPr>
                                <w:rFonts w:ascii="標楷體" w:eastAsia="標楷體" w:hAnsi="標楷體" w:cs="新細明體" w:hint="eastAsia"/>
                                <w:kern w:val="0"/>
                                <w:sz w:val="20"/>
                              </w:rPr>
                              <w:t>132</w:t>
                            </w:r>
                          </w:p>
                        </w:tc>
                      </w:tr>
                      <w:tr w:rsidR="00EE2EB1" w14:paraId="0119A038" w14:textId="77777777" w:rsidTr="00A37121">
                        <w:trPr>
                          <w:trHeight w:val="656"/>
                        </w:trPr>
                        <w:tc>
                          <w:tcPr>
                            <w:tcW w:w="6379" w:type="dxa"/>
                            <w:gridSpan w:val="9"/>
                            <w:tcBorders>
                              <w:top w:val="single" w:sz="4" w:space="0" w:color="auto"/>
                              <w:left w:val="nil"/>
                              <w:bottom w:val="nil"/>
                              <w:right w:val="nil"/>
                            </w:tcBorders>
                            <w:vAlign w:val="center"/>
                            <w:hideMark/>
                          </w:tcPr>
                          <w:p w14:paraId="287A77A4" w14:textId="77777777" w:rsidR="00EE2EB1" w:rsidRDefault="00EE2EB1" w:rsidP="00404D2F">
                            <w:pPr>
                              <w:widowControl/>
                              <w:spacing w:line="200" w:lineRule="exac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：1.架空線路係指跨越重要處所及交通要道之導、地線。</w:t>
                            </w:r>
                          </w:p>
                          <w:p w14:paraId="7D4CA9C3" w14:textId="77777777" w:rsidR="00EE2EB1" w:rsidRDefault="00EE2EB1" w:rsidP="00404D2F">
                            <w:pPr>
                              <w:widowControl/>
                              <w:spacing w:line="200" w:lineRule="exact"/>
                              <w:ind w:firstLineChars="200" w:firstLine="36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2.114年實績為截至10月底數據。</w:t>
                            </w:r>
                            <w:r>
                              <w:rPr>
                                <w:rFonts w:ascii="標楷體" w:eastAsia="標楷體" w:hAnsi="標楷體" w:cs="新細明體" w:hint="eastAsia"/>
                                <w:color w:val="000000"/>
                                <w:kern w:val="0"/>
                                <w:sz w:val="18"/>
                                <w:szCs w:val="18"/>
                              </w:rPr>
                              <w:br/>
                              <w:t xml:space="preserve">　　3.資料來源：整理自台灣電力公司提供資料。</w:t>
                            </w:r>
                          </w:p>
                        </w:tc>
                      </w:tr>
                    </w:tbl>
                    <w:p w14:paraId="4F2439EB" w14:textId="77777777" w:rsidR="00EE2EB1" w:rsidRDefault="00EE2EB1" w:rsidP="00EE2EB1"/>
                  </w:txbxContent>
                </v:textbox>
                <w10:wrap type="square" anchorx="margin"/>
              </v:shape>
            </w:pict>
          </mc:Fallback>
        </mc:AlternateContent>
      </w:r>
      <w:r w:rsidR="00546150" w:rsidRPr="00463FBC">
        <w:rPr>
          <w:rFonts w:ascii="標楷體" w:eastAsia="標楷體" w:hAnsi="標楷體" w:cs="標楷體" w:hint="eastAsia"/>
          <w:b/>
          <w:bCs/>
          <w:sz w:val="28"/>
          <w:szCs w:val="24"/>
        </w:rPr>
        <w:t xml:space="preserve">1.　</w:t>
      </w:r>
      <w:r w:rsidR="001A4ABE" w:rsidRPr="001A4ABE">
        <w:rPr>
          <w:rFonts w:ascii="標楷體" w:eastAsia="標楷體" w:hAnsi="標楷體" w:cs="標楷體" w:hint="eastAsia"/>
          <w:b/>
          <w:bCs/>
          <w:sz w:val="28"/>
          <w:szCs w:val="24"/>
        </w:rPr>
        <w:t>台灣電力公司</w:t>
      </w:r>
      <w:r w:rsidR="00C64B58" w:rsidRPr="00872B20">
        <w:rPr>
          <w:rFonts w:ascii="標楷體" w:eastAsia="標楷體" w:hAnsi="標楷體" w:cs="Times New Roman" w:hint="eastAsia"/>
          <w:b/>
          <w:bCs/>
          <w:color w:val="000000"/>
          <w:sz w:val="28"/>
          <w:szCs w:val="28"/>
        </w:rPr>
        <w:t>為</w:t>
      </w:r>
      <w:r w:rsidR="001A785E">
        <w:rPr>
          <w:rFonts w:ascii="標楷體" w:eastAsia="標楷體" w:hAnsi="標楷體" w:cs="Times New Roman" w:hint="eastAsia"/>
          <w:b/>
          <w:bCs/>
          <w:color w:val="000000"/>
          <w:sz w:val="28"/>
          <w:szCs w:val="28"/>
        </w:rPr>
        <w:t>穩定</w:t>
      </w:r>
      <w:r w:rsidR="00C64B58" w:rsidRPr="00872B20">
        <w:rPr>
          <w:rFonts w:ascii="標楷體" w:eastAsia="標楷體" w:hAnsi="標楷體" w:cs="Times New Roman" w:hint="eastAsia"/>
          <w:b/>
          <w:bCs/>
          <w:color w:val="000000"/>
          <w:sz w:val="28"/>
          <w:szCs w:val="28"/>
        </w:rPr>
        <w:t>供電品質，辦理</w:t>
      </w:r>
      <w:r w:rsidR="00B934BD" w:rsidRPr="00B934BD">
        <w:rPr>
          <w:rFonts w:ascii="標楷體" w:eastAsia="標楷體" w:hAnsi="標楷體" w:cs="Times New Roman" w:hint="eastAsia"/>
          <w:b/>
          <w:bCs/>
          <w:color w:val="000000"/>
          <w:sz w:val="28"/>
          <w:szCs w:val="28"/>
        </w:rPr>
        <w:t>輸供電設備十年汰舊換新計畫</w:t>
      </w:r>
      <w:r w:rsidR="00C64B58" w:rsidRPr="00872B20">
        <w:rPr>
          <w:rFonts w:ascii="標楷體" w:eastAsia="標楷體" w:hAnsi="標楷體" w:cs="Times New Roman" w:hint="eastAsia"/>
          <w:b/>
          <w:bCs/>
          <w:color w:val="000000"/>
          <w:sz w:val="28"/>
          <w:szCs w:val="28"/>
        </w:rPr>
        <w:t>，惟部分設備</w:t>
      </w:r>
      <w:proofErr w:type="gramStart"/>
      <w:r w:rsidR="00C64B58" w:rsidRPr="00872B20">
        <w:rPr>
          <w:rFonts w:ascii="標楷體" w:eastAsia="標楷體" w:hAnsi="標楷體" w:cs="Times New Roman" w:hint="eastAsia"/>
          <w:b/>
          <w:bCs/>
          <w:color w:val="000000"/>
          <w:sz w:val="28"/>
          <w:szCs w:val="28"/>
        </w:rPr>
        <w:t>汰</w:t>
      </w:r>
      <w:proofErr w:type="gramEnd"/>
      <w:r w:rsidR="00C64B58" w:rsidRPr="00872B20">
        <w:rPr>
          <w:rFonts w:ascii="標楷體" w:eastAsia="標楷體" w:hAnsi="標楷體" w:cs="Times New Roman" w:hint="eastAsia"/>
          <w:b/>
          <w:bCs/>
          <w:color w:val="000000"/>
          <w:sz w:val="28"/>
          <w:szCs w:val="28"/>
        </w:rPr>
        <w:t>換進度落後或逾期未定期檢驗，</w:t>
      </w:r>
      <w:r w:rsidR="0015513F">
        <w:rPr>
          <w:rFonts w:ascii="標楷體" w:eastAsia="標楷體" w:hAnsi="標楷體" w:cs="Times New Roman" w:hint="eastAsia"/>
          <w:b/>
          <w:bCs/>
          <w:color w:val="000000"/>
          <w:sz w:val="28"/>
          <w:szCs w:val="28"/>
        </w:rPr>
        <w:t>不利供電系統穩定及安全</w:t>
      </w:r>
      <w:r w:rsidR="00463FBC" w:rsidRPr="00463FBC">
        <w:rPr>
          <w:rFonts w:ascii="標楷體" w:eastAsia="標楷體" w:hAnsi="標楷體" w:cs="標楷體" w:hint="eastAsia"/>
          <w:b/>
          <w:bCs/>
          <w:sz w:val="28"/>
          <w:szCs w:val="24"/>
        </w:rPr>
        <w:t>：</w:t>
      </w:r>
      <w:r w:rsidR="00A10E3E" w:rsidRPr="00A10E3E">
        <w:rPr>
          <w:rFonts w:ascii="標楷體" w:eastAsia="標楷體" w:hAnsi="標楷體" w:cs="標楷體" w:hint="eastAsia"/>
          <w:sz w:val="28"/>
          <w:szCs w:val="24"/>
        </w:rPr>
        <w:t>台灣電力公司為因應社會對供電穩定之需求，於111年3月推動輸供電事業部未來十年汰舊換新計畫（下稱十年</w:t>
      </w:r>
      <w:proofErr w:type="gramStart"/>
      <w:r w:rsidR="00A10E3E" w:rsidRPr="00A10E3E">
        <w:rPr>
          <w:rFonts w:ascii="標楷體" w:eastAsia="標楷體" w:hAnsi="標楷體" w:cs="標楷體" w:hint="eastAsia"/>
          <w:sz w:val="28"/>
          <w:szCs w:val="24"/>
        </w:rPr>
        <w:t>汰</w:t>
      </w:r>
      <w:proofErr w:type="gramEnd"/>
      <w:r w:rsidR="00A10E3E" w:rsidRPr="00A10E3E">
        <w:rPr>
          <w:rFonts w:ascii="標楷體" w:eastAsia="標楷體" w:hAnsi="標楷體" w:cs="標楷體" w:hint="eastAsia"/>
          <w:sz w:val="28"/>
          <w:szCs w:val="24"/>
        </w:rPr>
        <w:t>換計畫），預計於111至120年間投入834億元，</w:t>
      </w:r>
      <w:proofErr w:type="gramStart"/>
      <w:r w:rsidR="00A10E3E" w:rsidRPr="00A10E3E">
        <w:rPr>
          <w:rFonts w:ascii="標楷體" w:eastAsia="標楷體" w:hAnsi="標楷體" w:cs="標楷體" w:hint="eastAsia"/>
          <w:sz w:val="28"/>
          <w:szCs w:val="24"/>
        </w:rPr>
        <w:t>汰</w:t>
      </w:r>
      <w:proofErr w:type="gramEnd"/>
      <w:r w:rsidR="00A10E3E" w:rsidRPr="00A10E3E">
        <w:rPr>
          <w:rFonts w:ascii="標楷體" w:eastAsia="標楷體" w:hAnsi="標楷體" w:cs="標楷體" w:hint="eastAsia"/>
          <w:sz w:val="28"/>
          <w:szCs w:val="24"/>
        </w:rPr>
        <w:t>換老舊之輸變電設備（變壓器213</w:t>
      </w:r>
      <w:proofErr w:type="gramStart"/>
      <w:r w:rsidR="00A10E3E" w:rsidRPr="00A10E3E">
        <w:rPr>
          <w:rFonts w:ascii="標楷體" w:eastAsia="標楷體" w:hAnsi="標楷體" w:cs="標楷體" w:hint="eastAsia"/>
          <w:sz w:val="28"/>
          <w:szCs w:val="24"/>
        </w:rPr>
        <w:t>臺</w:t>
      </w:r>
      <w:proofErr w:type="gramEnd"/>
      <w:r w:rsidR="00A10E3E" w:rsidRPr="00A10E3E">
        <w:rPr>
          <w:rFonts w:ascii="標楷體" w:eastAsia="標楷體" w:hAnsi="標楷體" w:cs="標楷體" w:hint="eastAsia"/>
          <w:sz w:val="28"/>
          <w:szCs w:val="24"/>
        </w:rPr>
        <w:t>、斷路器3,073具、鐵塔498</w:t>
      </w:r>
      <w:proofErr w:type="gramStart"/>
      <w:r w:rsidR="00A10E3E" w:rsidRPr="00A10E3E">
        <w:rPr>
          <w:rFonts w:ascii="標楷體" w:eastAsia="標楷體" w:hAnsi="標楷體" w:cs="標楷體" w:hint="eastAsia"/>
          <w:sz w:val="28"/>
          <w:szCs w:val="24"/>
        </w:rPr>
        <w:t>座等</w:t>
      </w:r>
      <w:proofErr w:type="gramEnd"/>
      <w:r w:rsidR="00A10E3E" w:rsidRPr="00A10E3E">
        <w:rPr>
          <w:rFonts w:ascii="標楷體" w:eastAsia="標楷體" w:hAnsi="標楷體" w:cs="標楷體" w:hint="eastAsia"/>
          <w:sz w:val="28"/>
          <w:szCs w:val="24"/>
        </w:rPr>
        <w:t>）及保護電</w:t>
      </w:r>
      <w:proofErr w:type="gramStart"/>
      <w:r w:rsidR="00A10E3E" w:rsidRPr="00A10E3E">
        <w:rPr>
          <w:rFonts w:ascii="標楷體" w:eastAsia="標楷體" w:hAnsi="標楷體" w:cs="標楷體" w:hint="eastAsia"/>
          <w:sz w:val="28"/>
          <w:szCs w:val="24"/>
        </w:rPr>
        <w:t>驛</w:t>
      </w:r>
      <w:proofErr w:type="gramEnd"/>
      <w:r w:rsidR="00A10E3E" w:rsidRPr="00A10E3E">
        <w:rPr>
          <w:rFonts w:ascii="標楷體" w:eastAsia="標楷體" w:hAnsi="標楷體" w:cs="標楷體" w:hint="eastAsia"/>
          <w:sz w:val="28"/>
          <w:szCs w:val="24"/>
        </w:rPr>
        <w:t>（3,433套）。經查執行情形，核有：（1）十年</w:t>
      </w:r>
      <w:proofErr w:type="gramStart"/>
      <w:r w:rsidR="00A10E3E" w:rsidRPr="00A10E3E">
        <w:rPr>
          <w:rFonts w:ascii="標楷體" w:eastAsia="標楷體" w:hAnsi="標楷體" w:cs="標楷體" w:hint="eastAsia"/>
          <w:sz w:val="28"/>
          <w:szCs w:val="24"/>
        </w:rPr>
        <w:t>汰</w:t>
      </w:r>
      <w:proofErr w:type="gramEnd"/>
      <w:r w:rsidR="00A10E3E" w:rsidRPr="00A10E3E">
        <w:rPr>
          <w:rFonts w:ascii="標楷體" w:eastAsia="標楷體" w:hAnsi="標楷體" w:cs="標楷體" w:hint="eastAsia"/>
          <w:sz w:val="28"/>
          <w:szCs w:val="24"/>
        </w:rPr>
        <w:t>換計畫部分設備實際</w:t>
      </w:r>
      <w:proofErr w:type="gramStart"/>
      <w:r w:rsidR="00A10E3E" w:rsidRPr="00A10E3E">
        <w:rPr>
          <w:rFonts w:ascii="標楷體" w:eastAsia="標楷體" w:hAnsi="標楷體" w:cs="標楷體" w:hint="eastAsia"/>
          <w:sz w:val="28"/>
          <w:szCs w:val="24"/>
        </w:rPr>
        <w:t>汰</w:t>
      </w:r>
      <w:proofErr w:type="gramEnd"/>
      <w:r w:rsidR="00A10E3E" w:rsidRPr="00A10E3E">
        <w:rPr>
          <w:rFonts w:ascii="標楷體" w:eastAsia="標楷體" w:hAnsi="標楷體" w:cs="標楷體" w:hint="eastAsia"/>
          <w:sz w:val="28"/>
          <w:szCs w:val="24"/>
        </w:rPr>
        <w:t>換數量未達目標（表1），其中變壓器及斷路器113、114年因廠商產能不及或施工人力缺乏，</w:t>
      </w:r>
      <w:proofErr w:type="gramStart"/>
      <w:r w:rsidR="00A10E3E" w:rsidRPr="00A10E3E">
        <w:rPr>
          <w:rFonts w:ascii="標楷體" w:eastAsia="標楷體" w:hAnsi="標楷體" w:cs="標楷體" w:hint="eastAsia"/>
          <w:sz w:val="28"/>
          <w:szCs w:val="24"/>
        </w:rPr>
        <w:t>汰</w:t>
      </w:r>
      <w:proofErr w:type="gramEnd"/>
      <w:r w:rsidR="00A10E3E" w:rsidRPr="00A10E3E">
        <w:rPr>
          <w:rFonts w:ascii="標楷體" w:eastAsia="標楷體" w:hAnsi="標楷體" w:cs="標楷體" w:hint="eastAsia"/>
          <w:sz w:val="28"/>
          <w:szCs w:val="24"/>
        </w:rPr>
        <w:t>換數量急遽下降，且保護電</w:t>
      </w:r>
      <w:proofErr w:type="gramStart"/>
      <w:r w:rsidR="00A10E3E" w:rsidRPr="00A10E3E">
        <w:rPr>
          <w:rFonts w:ascii="標楷體" w:eastAsia="標楷體" w:hAnsi="標楷體" w:cs="標楷體" w:hint="eastAsia"/>
          <w:sz w:val="28"/>
          <w:szCs w:val="24"/>
        </w:rPr>
        <w:t>驛</w:t>
      </w:r>
      <w:proofErr w:type="gramEnd"/>
      <w:r w:rsidR="00A10E3E" w:rsidRPr="00A10E3E">
        <w:rPr>
          <w:rFonts w:ascii="標楷體" w:eastAsia="標楷體" w:hAnsi="標楷體" w:cs="標楷體" w:hint="eastAsia"/>
          <w:sz w:val="28"/>
          <w:szCs w:val="24"/>
        </w:rPr>
        <w:t>僅以總量進行管控，與預計個別設</w:t>
      </w:r>
      <w:r w:rsidR="00A10E3E" w:rsidRPr="00A10E3E">
        <w:rPr>
          <w:rFonts w:ascii="標楷體" w:eastAsia="標楷體" w:hAnsi="標楷體" w:cs="標楷體" w:hint="eastAsia"/>
          <w:sz w:val="28"/>
          <w:szCs w:val="24"/>
        </w:rPr>
        <w:lastRenderedPageBreak/>
        <w:t>備控管數量目標有間；（2）部分變電設備因負載轉供不易等因素，存有逾期未定期檢驗情形，又老舊變壓器實際</w:t>
      </w:r>
      <w:proofErr w:type="gramStart"/>
      <w:r w:rsidR="00A10E3E" w:rsidRPr="00A10E3E">
        <w:rPr>
          <w:rFonts w:ascii="標楷體" w:eastAsia="標楷體" w:hAnsi="標楷體" w:cs="標楷體" w:hint="eastAsia"/>
          <w:sz w:val="28"/>
          <w:szCs w:val="24"/>
        </w:rPr>
        <w:t>汰換數</w:t>
      </w:r>
      <w:proofErr w:type="gramEnd"/>
      <w:r w:rsidR="00A10E3E" w:rsidRPr="00A10E3E">
        <w:rPr>
          <w:rFonts w:ascii="標楷體" w:eastAsia="標楷體" w:hAnsi="標楷體" w:cs="標楷體" w:hint="eastAsia"/>
          <w:sz w:val="28"/>
          <w:szCs w:val="24"/>
        </w:rPr>
        <w:t>呈減少現象，致累計待</w:t>
      </w:r>
      <w:proofErr w:type="gramStart"/>
      <w:r w:rsidR="00A10E3E" w:rsidRPr="00A10E3E">
        <w:rPr>
          <w:rFonts w:ascii="標楷體" w:eastAsia="標楷體" w:hAnsi="標楷體" w:cs="標楷體" w:hint="eastAsia"/>
          <w:sz w:val="28"/>
          <w:szCs w:val="24"/>
        </w:rPr>
        <w:t>汰</w:t>
      </w:r>
      <w:proofErr w:type="gramEnd"/>
      <w:r w:rsidR="00A10E3E" w:rsidRPr="00A10E3E">
        <w:rPr>
          <w:rFonts w:ascii="標楷體" w:eastAsia="標楷體" w:hAnsi="標楷體" w:cs="標楷體" w:hint="eastAsia"/>
          <w:sz w:val="28"/>
          <w:szCs w:val="24"/>
        </w:rPr>
        <w:t>換數量逐漸上升，設備尚須延役數年，不利供電系統穩定及安全等情事，經函請台灣電力公司</w:t>
      </w:r>
      <w:proofErr w:type="gramStart"/>
      <w:r w:rsidR="00A10E3E" w:rsidRPr="00A10E3E">
        <w:rPr>
          <w:rFonts w:ascii="標楷體" w:eastAsia="標楷體" w:hAnsi="標楷體" w:cs="標楷體" w:hint="eastAsia"/>
          <w:sz w:val="28"/>
          <w:szCs w:val="24"/>
        </w:rPr>
        <w:t>研</w:t>
      </w:r>
      <w:proofErr w:type="gramEnd"/>
      <w:r w:rsidR="00A10E3E" w:rsidRPr="00A10E3E">
        <w:rPr>
          <w:rFonts w:ascii="標楷體" w:eastAsia="標楷體" w:hAnsi="標楷體" w:cs="標楷體" w:hint="eastAsia"/>
          <w:sz w:val="28"/>
          <w:szCs w:val="24"/>
        </w:rPr>
        <w:t>謀改</w:t>
      </w:r>
      <w:r w:rsidR="00B7426C" w:rsidRPr="00B7426C">
        <w:rPr>
          <w:rFonts w:ascii="標楷體" w:eastAsia="標楷體" w:hAnsi="標楷體" w:cs="標楷體" w:hint="eastAsia"/>
          <w:sz w:val="28"/>
          <w:szCs w:val="24"/>
        </w:rPr>
        <w:t>善。</w:t>
      </w:r>
      <w:proofErr w:type="gramStart"/>
      <w:r w:rsidR="008E4AE8" w:rsidRPr="008E4AE8">
        <w:rPr>
          <w:rFonts w:ascii="標楷體" w:eastAsia="標楷體" w:hAnsi="標楷體" w:cs="Times New Roman" w:hint="eastAsia"/>
          <w:color w:val="000000" w:themeColor="text1"/>
          <w:spacing w:val="10"/>
          <w:sz w:val="28"/>
          <w:szCs w:val="28"/>
        </w:rPr>
        <w:t>【</w:t>
      </w:r>
      <w:proofErr w:type="gramEnd"/>
      <w:r w:rsidR="008E4AE8" w:rsidRPr="008E4AE8">
        <w:rPr>
          <w:rFonts w:ascii="標楷體" w:eastAsia="標楷體" w:hAnsi="標楷體" w:cs="Times New Roman" w:hint="eastAsia"/>
          <w:color w:val="000000" w:themeColor="text1"/>
          <w:spacing w:val="10"/>
          <w:sz w:val="28"/>
          <w:szCs w:val="28"/>
        </w:rPr>
        <w:t>詳審核報告營業部分乙、貳、三、台灣電力股份有限公司項下重要審核意見</w:t>
      </w:r>
      <w:r w:rsidR="00777BF4">
        <w:rPr>
          <w:rFonts w:ascii="標楷體" w:eastAsia="標楷體" w:hAnsi="標楷體" w:cs="Times New Roman" w:hint="eastAsia"/>
          <w:color w:val="000000" w:themeColor="text1"/>
          <w:spacing w:val="10"/>
          <w:sz w:val="28"/>
          <w:szCs w:val="28"/>
        </w:rPr>
        <w:t>6</w:t>
      </w:r>
      <w:r w:rsidR="008E4AE8" w:rsidRPr="008E4AE8">
        <w:rPr>
          <w:rFonts w:ascii="標楷體" w:eastAsia="標楷體" w:hAnsi="標楷體" w:cs="Times New Roman" w:hint="eastAsia"/>
          <w:color w:val="000000" w:themeColor="text1"/>
          <w:spacing w:val="10"/>
          <w:sz w:val="28"/>
          <w:szCs w:val="28"/>
        </w:rPr>
        <w:t>.</w:t>
      </w:r>
      <w:r w:rsidR="007C50AB" w:rsidRPr="007C50AB">
        <w:rPr>
          <w:rFonts w:ascii="標楷體" w:eastAsia="標楷體" w:hAnsi="標楷體" w:cs="Times New Roman" w:hint="eastAsia"/>
          <w:color w:val="000000" w:themeColor="text1"/>
          <w:spacing w:val="10"/>
          <w:sz w:val="28"/>
          <w:szCs w:val="28"/>
        </w:rPr>
        <w:t>（1）、（2）</w:t>
      </w:r>
      <w:proofErr w:type="gramStart"/>
      <w:r w:rsidR="008E4AE8" w:rsidRPr="008E4AE8">
        <w:rPr>
          <w:rFonts w:ascii="標楷體" w:eastAsia="標楷體" w:hAnsi="標楷體" w:cs="Times New Roman" w:hint="eastAsia"/>
          <w:color w:val="000000" w:themeColor="text1"/>
          <w:spacing w:val="10"/>
          <w:sz w:val="28"/>
          <w:szCs w:val="28"/>
        </w:rPr>
        <w:t>】</w:t>
      </w:r>
      <w:proofErr w:type="gramEnd"/>
    </w:p>
    <w:p w14:paraId="49BAF6C5" w14:textId="087378F0" w:rsidR="00F44700" w:rsidRPr="00B7426C" w:rsidRDefault="00EE2EB1" w:rsidP="00797304">
      <w:pPr>
        <w:overflowPunct w:val="0"/>
        <w:spacing w:line="460" w:lineRule="exact"/>
        <w:ind w:firstLineChars="450" w:firstLine="1080"/>
        <w:jc w:val="both"/>
        <w:rPr>
          <w:rFonts w:ascii="標楷體" w:eastAsia="標楷體" w:hAnsi="標楷體" w:cs="標楷體"/>
          <w:sz w:val="28"/>
          <w:szCs w:val="24"/>
        </w:rPr>
      </w:pPr>
      <w:r>
        <w:rPr>
          <w:rFonts w:ascii="標楷體" w:eastAsia="標楷體" w:hAnsi="標楷體" w:hint="eastAsia"/>
          <w:noProof/>
        </w:rPr>
        <mc:AlternateContent>
          <mc:Choice Requires="wps">
            <w:drawing>
              <wp:anchor distT="3810" distB="3810" distL="3810" distR="3810" simplePos="0" relativeHeight="251669504" behindDoc="0" locked="0" layoutInCell="1" allowOverlap="1" wp14:anchorId="688EC7B2" wp14:editId="25DA1723">
                <wp:simplePos x="0" y="0"/>
                <wp:positionH relativeFrom="margin">
                  <wp:align>right</wp:align>
                </wp:positionH>
                <wp:positionV relativeFrom="paragraph">
                  <wp:posOffset>2925445</wp:posOffset>
                </wp:positionV>
                <wp:extent cx="4159885" cy="2857500"/>
                <wp:effectExtent l="0" t="0" r="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9885" cy="2857500"/>
                        </a:xfrm>
                        <a:prstGeom prst="rect">
                          <a:avLst/>
                        </a:prstGeom>
                        <a:solidFill>
                          <a:srgbClr val="FFFFFF"/>
                        </a:solidFill>
                        <a:ln w="9525">
                          <a:noFill/>
                          <a:miter lim="800000"/>
                          <a:headEnd/>
                          <a:tailEnd/>
                        </a:ln>
                      </wps:spPr>
                      <wps:txbx>
                        <w:txbxContent>
                          <w:tbl>
                            <w:tblPr>
                              <w:tblW w:w="6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2211"/>
                              <w:gridCol w:w="2190"/>
                            </w:tblGrid>
                            <w:tr w:rsidR="00EE2EB1" w14:paraId="13787125" w14:textId="77777777" w:rsidTr="00DF2B2D">
                              <w:trPr>
                                <w:trHeight w:val="510"/>
                                <w:jc w:val="center"/>
                              </w:trPr>
                              <w:tc>
                                <w:tcPr>
                                  <w:tcW w:w="0" w:type="auto"/>
                                  <w:gridSpan w:val="3"/>
                                  <w:tcBorders>
                                    <w:top w:val="nil"/>
                                    <w:left w:val="nil"/>
                                    <w:bottom w:val="single" w:sz="4" w:space="0" w:color="auto"/>
                                    <w:right w:val="nil"/>
                                  </w:tcBorders>
                                  <w:tcMar>
                                    <w:left w:w="0" w:type="dxa"/>
                                    <w:right w:w="0" w:type="dxa"/>
                                  </w:tcMar>
                                  <w:vAlign w:val="center"/>
                                </w:tcPr>
                                <w:p w14:paraId="21F7387C" w14:textId="77777777" w:rsidR="00EE2EB1" w:rsidRPr="007C46F3" w:rsidRDefault="00EE2EB1" w:rsidP="00DF2B2D">
                                  <w:pPr>
                                    <w:spacing w:line="300" w:lineRule="exact"/>
                                    <w:ind w:leftChars="17" w:left="704" w:rightChars="10" w:right="24" w:hangingChars="276" w:hanging="663"/>
                                    <w:jc w:val="both"/>
                                    <w:rPr>
                                      <w:rFonts w:ascii="標楷體" w:eastAsia="標楷體" w:hAnsi="標楷體"/>
                                      <w:b/>
                                      <w:bCs/>
                                      <w:color w:val="000000"/>
                                      <w:spacing w:val="-10"/>
                                    </w:rPr>
                                  </w:pPr>
                                  <w:r w:rsidRPr="00710E81">
                                    <w:rPr>
                                      <w:rFonts w:ascii="標楷體" w:eastAsia="標楷體" w:hAnsi="標楷體" w:hint="eastAsia"/>
                                      <w:b/>
                                      <w:bCs/>
                                    </w:rPr>
                                    <w:t>表</w:t>
                                  </w:r>
                                  <w:r>
                                    <w:rPr>
                                      <w:rFonts w:ascii="標楷體" w:eastAsia="標楷體" w:hAnsi="標楷體" w:hint="eastAsia"/>
                                      <w:b/>
                                      <w:bCs/>
                                    </w:rPr>
                                    <w:t xml:space="preserve">2　</w:t>
                                  </w:r>
                                  <w:r w:rsidRPr="007C46F3">
                                    <w:rPr>
                                      <w:rFonts w:ascii="標楷體" w:eastAsia="標楷體" w:hAnsi="標楷體" w:hint="eastAsia"/>
                                      <w:b/>
                                      <w:bCs/>
                                      <w:spacing w:val="-10"/>
                                    </w:rPr>
                                    <w:t>截至114年9月底</w:t>
                                  </w:r>
                                  <w:r>
                                    <w:rPr>
                                      <w:rFonts w:ascii="標楷體" w:eastAsia="標楷體" w:hAnsi="標楷體" w:hint="eastAsia"/>
                                      <w:b/>
                                      <w:bCs/>
                                      <w:spacing w:val="-10"/>
                                    </w:rPr>
                                    <w:t>台灣電力公司</w:t>
                                  </w:r>
                                  <w:r w:rsidRPr="007C46F3">
                                    <w:rPr>
                                      <w:rFonts w:ascii="標楷體" w:eastAsia="標楷體" w:hAnsi="標楷體" w:hint="eastAsia"/>
                                      <w:b/>
                                      <w:bCs/>
                                      <w:spacing w:val="-10"/>
                                    </w:rPr>
                                    <w:t>921地震</w:t>
                                  </w:r>
                                  <w:r w:rsidRPr="007C46F3">
                                    <w:rPr>
                                      <w:rFonts w:ascii="標楷體" w:eastAsia="標楷體" w:hAnsi="標楷體" w:hint="eastAsia"/>
                                      <w:b/>
                                      <w:bCs/>
                                      <w:color w:val="000000"/>
                                      <w:spacing w:val="-10"/>
                                    </w:rPr>
                                    <w:t>後興建完成之變電所位處災害</w:t>
                                  </w:r>
                                  <w:proofErr w:type="gramStart"/>
                                  <w:r w:rsidRPr="007C46F3">
                                    <w:rPr>
                                      <w:rFonts w:ascii="標楷體" w:eastAsia="標楷體" w:hAnsi="標楷體" w:hint="eastAsia"/>
                                      <w:b/>
                                      <w:bCs/>
                                      <w:color w:val="000000"/>
                                      <w:spacing w:val="-10"/>
                                    </w:rPr>
                                    <w:t>潛勢區情形</w:t>
                                  </w:r>
                                  <w:proofErr w:type="gramEnd"/>
                                </w:p>
                                <w:p w14:paraId="243EACD0" w14:textId="498F3B93" w:rsidR="00EE2EB1" w:rsidRPr="00EB728F" w:rsidRDefault="00EE2EB1" w:rsidP="00816F78">
                                  <w:pPr>
                                    <w:spacing w:line="240" w:lineRule="exact"/>
                                    <w:ind w:left="600" w:rightChars="-7" w:right="-17" w:hangingChars="300" w:hanging="600"/>
                                    <w:jc w:val="right"/>
                                    <w:rPr>
                                      <w:rFonts w:ascii="標楷體" w:eastAsia="標楷體" w:hAnsi="標楷體"/>
                                    </w:rPr>
                                  </w:pPr>
                                  <w:r w:rsidRPr="00484420">
                                    <w:rPr>
                                      <w:rFonts w:ascii="標楷體" w:eastAsia="標楷體" w:hAnsi="標楷體" w:hint="eastAsia"/>
                                      <w:sz w:val="20"/>
                                      <w:szCs w:val="18"/>
                                    </w:rPr>
                                    <w:t>單位：</w:t>
                                  </w:r>
                                  <w:r w:rsidR="00E64E32">
                                    <w:rPr>
                                      <w:rFonts w:ascii="標楷體" w:eastAsia="標楷體" w:hAnsi="標楷體" w:hint="eastAsia"/>
                                      <w:sz w:val="20"/>
                                      <w:szCs w:val="18"/>
                                    </w:rPr>
                                    <w:t>座</w:t>
                                  </w:r>
                                </w:p>
                              </w:tc>
                            </w:tr>
                            <w:tr w:rsidR="00EE2EB1" w14:paraId="75A779DC" w14:textId="77777777" w:rsidTr="00DF2B2D">
                              <w:trPr>
                                <w:trHeight w:val="340"/>
                                <w:jc w:val="center"/>
                              </w:trPr>
                              <w:tc>
                                <w:tcPr>
                                  <w:tcW w:w="0" w:type="auto"/>
                                  <w:tcBorders>
                                    <w:top w:val="single" w:sz="4" w:space="0" w:color="auto"/>
                                  </w:tcBorders>
                                  <w:shd w:val="clear" w:color="auto" w:fill="DDD9C3"/>
                                  <w:tcMar>
                                    <w:left w:w="0" w:type="dxa"/>
                                    <w:right w:w="0" w:type="dxa"/>
                                  </w:tcMar>
                                  <w:vAlign w:val="center"/>
                                </w:tcPr>
                                <w:p w14:paraId="0E995A28" w14:textId="77777777" w:rsidR="00EE2EB1" w:rsidRPr="00684B13" w:rsidRDefault="00EE2EB1" w:rsidP="00816F78">
                                  <w:pPr>
                                    <w:spacing w:line="240" w:lineRule="exact"/>
                                    <w:jc w:val="center"/>
                                    <w:rPr>
                                      <w:rFonts w:ascii="標楷體" w:eastAsia="標楷體" w:hAnsi="標楷體"/>
                                      <w:sz w:val="20"/>
                                      <w:szCs w:val="18"/>
                                    </w:rPr>
                                  </w:pPr>
                                  <w:proofErr w:type="gramStart"/>
                                  <w:r w:rsidRPr="00684B13">
                                    <w:rPr>
                                      <w:rFonts w:ascii="標楷體" w:eastAsia="標楷體" w:hAnsi="標楷體" w:hint="eastAsia"/>
                                      <w:sz w:val="20"/>
                                      <w:szCs w:val="18"/>
                                    </w:rPr>
                                    <w:t>市縣別</w:t>
                                  </w:r>
                                  <w:proofErr w:type="gramEnd"/>
                                </w:p>
                              </w:tc>
                              <w:tc>
                                <w:tcPr>
                                  <w:tcW w:w="0" w:type="auto"/>
                                  <w:tcBorders>
                                    <w:top w:val="single" w:sz="4" w:space="0" w:color="auto"/>
                                  </w:tcBorders>
                                  <w:shd w:val="clear" w:color="auto" w:fill="DDD9C3"/>
                                  <w:tcMar>
                                    <w:left w:w="0" w:type="dxa"/>
                                    <w:right w:w="0" w:type="dxa"/>
                                  </w:tcMar>
                                  <w:vAlign w:val="center"/>
                                </w:tcPr>
                                <w:p w14:paraId="0CD53E9D" w14:textId="312DD53E" w:rsidR="00EE2EB1" w:rsidRPr="00684B13" w:rsidRDefault="00EE2EB1" w:rsidP="005866D1">
                                  <w:pPr>
                                    <w:spacing w:line="240" w:lineRule="exact"/>
                                    <w:jc w:val="center"/>
                                    <w:rPr>
                                      <w:rFonts w:ascii="標楷體" w:eastAsia="標楷體" w:hAnsi="標楷體"/>
                                      <w:sz w:val="20"/>
                                      <w:szCs w:val="18"/>
                                    </w:rPr>
                                  </w:pPr>
                                  <w:r w:rsidRPr="00684B13">
                                    <w:rPr>
                                      <w:rFonts w:ascii="標楷體" w:eastAsia="標楷體" w:hAnsi="標楷體" w:hint="eastAsia"/>
                                      <w:sz w:val="20"/>
                                      <w:szCs w:val="18"/>
                                    </w:rPr>
                                    <w:t>活動斷層</w:t>
                                  </w:r>
                                </w:p>
                              </w:tc>
                              <w:tc>
                                <w:tcPr>
                                  <w:tcW w:w="0" w:type="auto"/>
                                  <w:tcBorders>
                                    <w:top w:val="single" w:sz="4" w:space="0" w:color="auto"/>
                                    <w:bottom w:val="single" w:sz="4" w:space="0" w:color="auto"/>
                                  </w:tcBorders>
                                  <w:shd w:val="clear" w:color="auto" w:fill="DDD9C3"/>
                                  <w:tcMar>
                                    <w:left w:w="0" w:type="dxa"/>
                                    <w:right w:w="0" w:type="dxa"/>
                                  </w:tcMar>
                                  <w:vAlign w:val="center"/>
                                </w:tcPr>
                                <w:p w14:paraId="1F46AEAA" w14:textId="465A734E" w:rsidR="00EE2EB1" w:rsidRPr="00684B13" w:rsidRDefault="00EE2EB1" w:rsidP="005866D1">
                                  <w:pPr>
                                    <w:spacing w:line="240" w:lineRule="exact"/>
                                    <w:jc w:val="center"/>
                                    <w:rPr>
                                      <w:rFonts w:ascii="標楷體" w:eastAsia="標楷體" w:hAnsi="標楷體"/>
                                      <w:sz w:val="20"/>
                                      <w:szCs w:val="18"/>
                                    </w:rPr>
                                  </w:pPr>
                                  <w:r w:rsidRPr="00684B13">
                                    <w:rPr>
                                      <w:rFonts w:ascii="標楷體" w:eastAsia="標楷體" w:hAnsi="標楷體" w:hint="eastAsia"/>
                                      <w:sz w:val="20"/>
                                      <w:szCs w:val="18"/>
                                    </w:rPr>
                                    <w:t>土壤液化</w:t>
                                  </w:r>
                                </w:p>
                              </w:tc>
                            </w:tr>
                            <w:tr w:rsidR="00EE2EB1" w14:paraId="7E27881E" w14:textId="77777777" w:rsidTr="00DF2B2D">
                              <w:trPr>
                                <w:trHeight w:val="340"/>
                                <w:jc w:val="center"/>
                              </w:trPr>
                              <w:tc>
                                <w:tcPr>
                                  <w:tcW w:w="0" w:type="auto"/>
                                  <w:tcMar>
                                    <w:left w:w="0" w:type="dxa"/>
                                    <w:right w:w="0" w:type="dxa"/>
                                  </w:tcMar>
                                  <w:vAlign w:val="center"/>
                                </w:tcPr>
                                <w:p w14:paraId="34FADF6A" w14:textId="77777777" w:rsidR="00EE2EB1" w:rsidRPr="00EE43F7" w:rsidRDefault="00EE2EB1" w:rsidP="00816F78">
                                  <w:pPr>
                                    <w:spacing w:line="240" w:lineRule="exact"/>
                                    <w:jc w:val="center"/>
                                    <w:rPr>
                                      <w:rFonts w:ascii="標楷體" w:eastAsia="標楷體" w:hAnsi="標楷體"/>
                                      <w:b/>
                                      <w:bCs/>
                                      <w:sz w:val="20"/>
                                      <w:szCs w:val="18"/>
                                    </w:rPr>
                                  </w:pPr>
                                  <w:r w:rsidRPr="00EE43F7">
                                    <w:rPr>
                                      <w:rFonts w:ascii="標楷體" w:eastAsia="標楷體" w:hAnsi="標楷體" w:hint="eastAsia"/>
                                      <w:b/>
                                      <w:bCs/>
                                      <w:sz w:val="20"/>
                                      <w:szCs w:val="18"/>
                                    </w:rPr>
                                    <w:t>合計</w:t>
                                  </w:r>
                                </w:p>
                              </w:tc>
                              <w:tc>
                                <w:tcPr>
                                  <w:tcW w:w="0" w:type="auto"/>
                                  <w:tcMar>
                                    <w:left w:w="0" w:type="dxa"/>
                                    <w:right w:w="0" w:type="dxa"/>
                                  </w:tcMar>
                                  <w:vAlign w:val="center"/>
                                </w:tcPr>
                                <w:p w14:paraId="1759ADF7" w14:textId="77777777" w:rsidR="00EE2EB1" w:rsidRPr="00047D31" w:rsidRDefault="00EE2EB1" w:rsidP="00E14C5F">
                                  <w:pPr>
                                    <w:spacing w:line="240" w:lineRule="exact"/>
                                    <w:ind w:rightChars="74" w:right="178"/>
                                    <w:jc w:val="right"/>
                                    <w:rPr>
                                      <w:rFonts w:ascii="標楷體" w:eastAsia="標楷體" w:hAnsi="標楷體"/>
                                      <w:b/>
                                      <w:bCs/>
                                      <w:sz w:val="20"/>
                                      <w:szCs w:val="20"/>
                                    </w:rPr>
                                  </w:pPr>
                                  <w:r w:rsidRPr="00047D31">
                                    <w:rPr>
                                      <w:rFonts w:ascii="標楷體" w:eastAsia="標楷體" w:hAnsi="標楷體" w:hint="eastAsia"/>
                                      <w:b/>
                                      <w:bCs/>
                                      <w:sz w:val="20"/>
                                      <w:szCs w:val="20"/>
                                    </w:rPr>
                                    <w:t>1</w:t>
                                  </w:r>
                                  <w:r w:rsidRPr="00047D31">
                                    <w:rPr>
                                      <w:rFonts w:ascii="標楷體" w:eastAsia="標楷體" w:hAnsi="標楷體"/>
                                      <w:b/>
                                      <w:bCs/>
                                      <w:sz w:val="20"/>
                                      <w:szCs w:val="20"/>
                                    </w:rPr>
                                    <w:t>2</w:t>
                                  </w:r>
                                </w:p>
                              </w:tc>
                              <w:tc>
                                <w:tcPr>
                                  <w:tcW w:w="0" w:type="auto"/>
                                  <w:tcBorders>
                                    <w:tl2br w:val="nil"/>
                                  </w:tcBorders>
                                  <w:tcMar>
                                    <w:left w:w="0" w:type="dxa"/>
                                    <w:right w:w="0" w:type="dxa"/>
                                  </w:tcMar>
                                  <w:vAlign w:val="center"/>
                                </w:tcPr>
                                <w:p w14:paraId="6673A901" w14:textId="77777777" w:rsidR="00EE2EB1" w:rsidRPr="00047D31" w:rsidRDefault="00EE2EB1" w:rsidP="00E14C5F">
                                  <w:pPr>
                                    <w:wordWrap w:val="0"/>
                                    <w:spacing w:line="240" w:lineRule="exact"/>
                                    <w:ind w:rightChars="58" w:right="139"/>
                                    <w:jc w:val="right"/>
                                    <w:rPr>
                                      <w:rFonts w:ascii="標楷體" w:eastAsia="標楷體" w:hAnsi="標楷體"/>
                                      <w:b/>
                                      <w:bCs/>
                                      <w:sz w:val="20"/>
                                      <w:szCs w:val="20"/>
                                    </w:rPr>
                                  </w:pPr>
                                  <w:r w:rsidRPr="00047D31">
                                    <w:rPr>
                                      <w:rFonts w:ascii="標楷體" w:eastAsia="標楷體" w:hAnsi="標楷體" w:hint="eastAsia"/>
                                      <w:b/>
                                      <w:bCs/>
                                      <w:sz w:val="20"/>
                                      <w:szCs w:val="20"/>
                                    </w:rPr>
                                    <w:t>7</w:t>
                                  </w:r>
                                </w:p>
                              </w:tc>
                            </w:tr>
                            <w:tr w:rsidR="00EE2EB1" w14:paraId="297DE41B" w14:textId="77777777" w:rsidTr="00DF2B2D">
                              <w:trPr>
                                <w:trHeight w:val="340"/>
                                <w:jc w:val="center"/>
                              </w:trPr>
                              <w:tc>
                                <w:tcPr>
                                  <w:tcW w:w="0" w:type="auto"/>
                                  <w:tcMar>
                                    <w:left w:w="0" w:type="dxa"/>
                                    <w:right w:w="0" w:type="dxa"/>
                                  </w:tcMar>
                                  <w:vAlign w:val="center"/>
                                </w:tcPr>
                                <w:p w14:paraId="4D9DD14C" w14:textId="77777777" w:rsidR="00EE2EB1" w:rsidRPr="00EE43F7" w:rsidRDefault="00EE2EB1" w:rsidP="00816F78">
                                  <w:pPr>
                                    <w:spacing w:line="240" w:lineRule="exact"/>
                                    <w:jc w:val="center"/>
                                    <w:rPr>
                                      <w:rFonts w:ascii="標楷體" w:eastAsia="標楷體" w:hAnsi="標楷體"/>
                                      <w:sz w:val="20"/>
                                      <w:szCs w:val="18"/>
                                    </w:rPr>
                                  </w:pPr>
                                  <w:r w:rsidRPr="00EE43F7">
                                    <w:rPr>
                                      <w:rFonts w:ascii="標楷體" w:eastAsia="標楷體" w:hAnsi="標楷體" w:hint="eastAsia"/>
                                      <w:sz w:val="20"/>
                                      <w:szCs w:val="18"/>
                                    </w:rPr>
                                    <w:t>臺北市</w:t>
                                  </w:r>
                                </w:p>
                              </w:tc>
                              <w:tc>
                                <w:tcPr>
                                  <w:tcW w:w="0" w:type="auto"/>
                                  <w:tcMar>
                                    <w:left w:w="0" w:type="dxa"/>
                                    <w:right w:w="0" w:type="dxa"/>
                                  </w:tcMar>
                                  <w:vAlign w:val="center"/>
                                </w:tcPr>
                                <w:p w14:paraId="3A7327C0"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1</w:t>
                                  </w:r>
                                </w:p>
                              </w:tc>
                              <w:tc>
                                <w:tcPr>
                                  <w:tcW w:w="0" w:type="auto"/>
                                  <w:tcMar>
                                    <w:left w:w="0" w:type="dxa"/>
                                    <w:right w:w="0" w:type="dxa"/>
                                  </w:tcMar>
                                  <w:vAlign w:val="center"/>
                                </w:tcPr>
                                <w:p w14:paraId="6EC8D41A" w14:textId="485B6F08"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1</w:t>
                                  </w:r>
                                </w:p>
                              </w:tc>
                            </w:tr>
                            <w:tr w:rsidR="00EE2EB1" w14:paraId="59AFE81E" w14:textId="77777777" w:rsidTr="00DF2B2D">
                              <w:trPr>
                                <w:trHeight w:val="340"/>
                                <w:jc w:val="center"/>
                              </w:trPr>
                              <w:tc>
                                <w:tcPr>
                                  <w:tcW w:w="0" w:type="auto"/>
                                  <w:tcMar>
                                    <w:left w:w="0" w:type="dxa"/>
                                    <w:right w:w="0" w:type="dxa"/>
                                  </w:tcMar>
                                  <w:vAlign w:val="center"/>
                                </w:tcPr>
                                <w:p w14:paraId="5DA4A09F" w14:textId="77777777" w:rsidR="00EE2EB1" w:rsidRPr="00EE43F7" w:rsidRDefault="00EE2EB1" w:rsidP="00816F78">
                                  <w:pPr>
                                    <w:spacing w:line="240" w:lineRule="exact"/>
                                    <w:jc w:val="center"/>
                                    <w:rPr>
                                      <w:rFonts w:ascii="標楷體" w:eastAsia="標楷體" w:hAnsi="標楷體"/>
                                      <w:sz w:val="20"/>
                                      <w:szCs w:val="18"/>
                                    </w:rPr>
                                  </w:pPr>
                                  <w:r w:rsidRPr="00EE43F7">
                                    <w:rPr>
                                      <w:rFonts w:ascii="標楷體" w:eastAsia="標楷體" w:hAnsi="標楷體" w:hint="eastAsia"/>
                                      <w:sz w:val="20"/>
                                      <w:szCs w:val="18"/>
                                    </w:rPr>
                                    <w:t>新北市</w:t>
                                  </w:r>
                                </w:p>
                              </w:tc>
                              <w:tc>
                                <w:tcPr>
                                  <w:tcW w:w="0" w:type="auto"/>
                                  <w:tcMar>
                                    <w:left w:w="0" w:type="dxa"/>
                                    <w:right w:w="0" w:type="dxa"/>
                                  </w:tcMar>
                                  <w:vAlign w:val="center"/>
                                </w:tcPr>
                                <w:p w14:paraId="0FB2D22D"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3</w:t>
                                  </w:r>
                                </w:p>
                              </w:tc>
                              <w:tc>
                                <w:tcPr>
                                  <w:tcW w:w="0" w:type="auto"/>
                                  <w:tcMar>
                                    <w:left w:w="0" w:type="dxa"/>
                                    <w:right w:w="0" w:type="dxa"/>
                                  </w:tcMar>
                                  <w:vAlign w:val="center"/>
                                </w:tcPr>
                                <w:p w14:paraId="5A35B6BA" w14:textId="77777777"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3</w:t>
                                  </w:r>
                                </w:p>
                              </w:tc>
                            </w:tr>
                            <w:tr w:rsidR="00EE2EB1" w14:paraId="584A05B5" w14:textId="77777777" w:rsidTr="00DF2B2D">
                              <w:trPr>
                                <w:trHeight w:val="340"/>
                                <w:jc w:val="center"/>
                              </w:trPr>
                              <w:tc>
                                <w:tcPr>
                                  <w:tcW w:w="0" w:type="auto"/>
                                  <w:tcMar>
                                    <w:left w:w="0" w:type="dxa"/>
                                    <w:right w:w="0" w:type="dxa"/>
                                  </w:tcMar>
                                  <w:vAlign w:val="center"/>
                                </w:tcPr>
                                <w:p w14:paraId="4C68ABFA" w14:textId="77777777" w:rsidR="00EE2EB1" w:rsidRPr="00EE43F7" w:rsidRDefault="00EE2EB1" w:rsidP="00816F78">
                                  <w:pPr>
                                    <w:spacing w:line="240" w:lineRule="exact"/>
                                    <w:jc w:val="center"/>
                                    <w:rPr>
                                      <w:rFonts w:ascii="標楷體" w:eastAsia="標楷體" w:hAnsi="標楷體"/>
                                      <w:sz w:val="20"/>
                                      <w:szCs w:val="18"/>
                                    </w:rPr>
                                  </w:pPr>
                                  <w:proofErr w:type="gramStart"/>
                                  <w:r w:rsidRPr="00EE43F7">
                                    <w:rPr>
                                      <w:rFonts w:ascii="標楷體" w:eastAsia="標楷體" w:hAnsi="標楷體" w:hint="eastAsia"/>
                                      <w:sz w:val="20"/>
                                      <w:szCs w:val="18"/>
                                    </w:rPr>
                                    <w:t>臺</w:t>
                                  </w:r>
                                  <w:proofErr w:type="gramEnd"/>
                                  <w:r w:rsidRPr="00EE43F7">
                                    <w:rPr>
                                      <w:rFonts w:ascii="標楷體" w:eastAsia="標楷體" w:hAnsi="標楷體" w:hint="eastAsia"/>
                                      <w:sz w:val="20"/>
                                      <w:szCs w:val="18"/>
                                    </w:rPr>
                                    <w:t>中市</w:t>
                                  </w:r>
                                </w:p>
                              </w:tc>
                              <w:tc>
                                <w:tcPr>
                                  <w:tcW w:w="0" w:type="auto"/>
                                  <w:tcMar>
                                    <w:left w:w="0" w:type="dxa"/>
                                    <w:right w:w="0" w:type="dxa"/>
                                  </w:tcMar>
                                  <w:vAlign w:val="center"/>
                                </w:tcPr>
                                <w:p w14:paraId="669A70EE"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4</w:t>
                                  </w:r>
                                </w:p>
                              </w:tc>
                              <w:tc>
                                <w:tcPr>
                                  <w:tcW w:w="0" w:type="auto"/>
                                  <w:tcMar>
                                    <w:left w:w="0" w:type="dxa"/>
                                    <w:right w:w="0" w:type="dxa"/>
                                  </w:tcMar>
                                  <w:vAlign w:val="center"/>
                                </w:tcPr>
                                <w:p w14:paraId="4DEB55DE" w14:textId="77777777"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1</w:t>
                                  </w:r>
                                </w:p>
                              </w:tc>
                            </w:tr>
                            <w:tr w:rsidR="00EE2EB1" w14:paraId="06CF0261" w14:textId="77777777" w:rsidTr="00DF2B2D">
                              <w:trPr>
                                <w:trHeight w:val="340"/>
                                <w:jc w:val="center"/>
                              </w:trPr>
                              <w:tc>
                                <w:tcPr>
                                  <w:tcW w:w="0" w:type="auto"/>
                                  <w:tcMar>
                                    <w:left w:w="0" w:type="dxa"/>
                                    <w:right w:w="0" w:type="dxa"/>
                                  </w:tcMar>
                                  <w:vAlign w:val="center"/>
                                </w:tcPr>
                                <w:p w14:paraId="2AC9C559" w14:textId="77777777" w:rsidR="00EE2EB1" w:rsidRPr="00EE43F7" w:rsidRDefault="00EE2EB1" w:rsidP="00816F78">
                                  <w:pPr>
                                    <w:spacing w:line="240" w:lineRule="exact"/>
                                    <w:jc w:val="center"/>
                                    <w:rPr>
                                      <w:rFonts w:ascii="標楷體" w:eastAsia="標楷體" w:hAnsi="標楷體"/>
                                      <w:sz w:val="20"/>
                                      <w:szCs w:val="18"/>
                                    </w:rPr>
                                  </w:pPr>
                                  <w:r w:rsidRPr="00EE43F7">
                                    <w:rPr>
                                      <w:rFonts w:ascii="標楷體" w:eastAsia="標楷體" w:hAnsi="標楷體" w:hint="eastAsia"/>
                                      <w:sz w:val="20"/>
                                      <w:szCs w:val="18"/>
                                    </w:rPr>
                                    <w:t>彰化縣</w:t>
                                  </w:r>
                                </w:p>
                              </w:tc>
                              <w:tc>
                                <w:tcPr>
                                  <w:tcW w:w="0" w:type="auto"/>
                                  <w:tcMar>
                                    <w:left w:w="0" w:type="dxa"/>
                                    <w:right w:w="0" w:type="dxa"/>
                                  </w:tcMar>
                                  <w:vAlign w:val="center"/>
                                </w:tcPr>
                                <w:p w14:paraId="19A4C3F2"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1</w:t>
                                  </w:r>
                                </w:p>
                              </w:tc>
                              <w:tc>
                                <w:tcPr>
                                  <w:tcW w:w="0" w:type="auto"/>
                                  <w:tcMar>
                                    <w:left w:w="0" w:type="dxa"/>
                                    <w:right w:w="0" w:type="dxa"/>
                                  </w:tcMar>
                                  <w:vAlign w:val="center"/>
                                </w:tcPr>
                                <w:p w14:paraId="60FDE1DF" w14:textId="77777777"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w:t>
                                  </w:r>
                                </w:p>
                              </w:tc>
                            </w:tr>
                            <w:tr w:rsidR="00EE2EB1" w14:paraId="3FB96B42" w14:textId="77777777" w:rsidTr="00DF2B2D">
                              <w:trPr>
                                <w:trHeight w:val="340"/>
                                <w:jc w:val="center"/>
                              </w:trPr>
                              <w:tc>
                                <w:tcPr>
                                  <w:tcW w:w="0" w:type="auto"/>
                                  <w:tcMar>
                                    <w:left w:w="0" w:type="dxa"/>
                                    <w:right w:w="0" w:type="dxa"/>
                                  </w:tcMar>
                                  <w:vAlign w:val="center"/>
                                </w:tcPr>
                                <w:p w14:paraId="4E9AF8F6" w14:textId="77777777" w:rsidR="00EE2EB1" w:rsidRPr="00EE43F7" w:rsidRDefault="00EE2EB1" w:rsidP="00816F78">
                                  <w:pPr>
                                    <w:spacing w:line="240" w:lineRule="exact"/>
                                    <w:jc w:val="center"/>
                                    <w:rPr>
                                      <w:rFonts w:ascii="標楷體" w:eastAsia="標楷體" w:hAnsi="標楷體"/>
                                      <w:sz w:val="20"/>
                                      <w:szCs w:val="18"/>
                                    </w:rPr>
                                  </w:pPr>
                                  <w:r w:rsidRPr="00EE43F7">
                                    <w:rPr>
                                      <w:rFonts w:ascii="標楷體" w:eastAsia="標楷體" w:hAnsi="標楷體" w:hint="eastAsia"/>
                                      <w:sz w:val="20"/>
                                      <w:szCs w:val="18"/>
                                    </w:rPr>
                                    <w:t>高雄市</w:t>
                                  </w:r>
                                </w:p>
                              </w:tc>
                              <w:tc>
                                <w:tcPr>
                                  <w:tcW w:w="0" w:type="auto"/>
                                  <w:tcMar>
                                    <w:left w:w="0" w:type="dxa"/>
                                    <w:right w:w="0" w:type="dxa"/>
                                  </w:tcMar>
                                  <w:vAlign w:val="center"/>
                                </w:tcPr>
                                <w:p w14:paraId="2A4DD846"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1</w:t>
                                  </w:r>
                                </w:p>
                              </w:tc>
                              <w:tc>
                                <w:tcPr>
                                  <w:tcW w:w="0" w:type="auto"/>
                                  <w:tcMar>
                                    <w:left w:w="0" w:type="dxa"/>
                                    <w:right w:w="0" w:type="dxa"/>
                                  </w:tcMar>
                                  <w:vAlign w:val="center"/>
                                </w:tcPr>
                                <w:p w14:paraId="076EC648" w14:textId="77777777"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w:t>
                                  </w:r>
                                </w:p>
                              </w:tc>
                            </w:tr>
                            <w:tr w:rsidR="00EE2EB1" w14:paraId="151F271D" w14:textId="77777777" w:rsidTr="00DF2B2D">
                              <w:trPr>
                                <w:trHeight w:val="340"/>
                                <w:jc w:val="center"/>
                              </w:trPr>
                              <w:tc>
                                <w:tcPr>
                                  <w:tcW w:w="0" w:type="auto"/>
                                  <w:tcBorders>
                                    <w:bottom w:val="single" w:sz="4" w:space="0" w:color="auto"/>
                                  </w:tcBorders>
                                  <w:tcMar>
                                    <w:left w:w="0" w:type="dxa"/>
                                    <w:right w:w="0" w:type="dxa"/>
                                  </w:tcMar>
                                  <w:vAlign w:val="center"/>
                                </w:tcPr>
                                <w:p w14:paraId="4754982B" w14:textId="77777777" w:rsidR="00EE2EB1" w:rsidRPr="00EE43F7" w:rsidRDefault="00EE2EB1" w:rsidP="00816F78">
                                  <w:pPr>
                                    <w:spacing w:line="240" w:lineRule="exact"/>
                                    <w:jc w:val="center"/>
                                    <w:rPr>
                                      <w:rFonts w:ascii="標楷體" w:eastAsia="標楷體" w:hAnsi="標楷體"/>
                                      <w:sz w:val="20"/>
                                      <w:szCs w:val="18"/>
                                    </w:rPr>
                                  </w:pPr>
                                  <w:r w:rsidRPr="00EE43F7">
                                    <w:rPr>
                                      <w:rFonts w:ascii="標楷體" w:eastAsia="標楷體" w:hAnsi="標楷體" w:hint="eastAsia"/>
                                      <w:sz w:val="20"/>
                                      <w:szCs w:val="18"/>
                                    </w:rPr>
                                    <w:t>花蓮縣</w:t>
                                  </w:r>
                                </w:p>
                              </w:tc>
                              <w:tc>
                                <w:tcPr>
                                  <w:tcW w:w="0" w:type="auto"/>
                                  <w:tcBorders>
                                    <w:bottom w:val="single" w:sz="4" w:space="0" w:color="auto"/>
                                  </w:tcBorders>
                                  <w:tcMar>
                                    <w:left w:w="0" w:type="dxa"/>
                                    <w:right w:w="0" w:type="dxa"/>
                                  </w:tcMar>
                                  <w:vAlign w:val="center"/>
                                </w:tcPr>
                                <w:p w14:paraId="135E979E"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1</w:t>
                                  </w:r>
                                </w:p>
                              </w:tc>
                              <w:tc>
                                <w:tcPr>
                                  <w:tcW w:w="0" w:type="auto"/>
                                  <w:tcBorders>
                                    <w:bottom w:val="single" w:sz="4" w:space="0" w:color="auto"/>
                                  </w:tcBorders>
                                  <w:tcMar>
                                    <w:left w:w="0" w:type="dxa"/>
                                    <w:right w:w="0" w:type="dxa"/>
                                  </w:tcMar>
                                  <w:vAlign w:val="center"/>
                                </w:tcPr>
                                <w:p w14:paraId="2EEB54C0" w14:textId="77777777"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1</w:t>
                                  </w:r>
                                </w:p>
                              </w:tc>
                            </w:tr>
                            <w:tr w:rsidR="00EE2EB1" w14:paraId="03F9A852" w14:textId="77777777" w:rsidTr="00DF2B2D">
                              <w:trPr>
                                <w:trHeight w:val="340"/>
                                <w:jc w:val="center"/>
                              </w:trPr>
                              <w:tc>
                                <w:tcPr>
                                  <w:tcW w:w="0" w:type="auto"/>
                                  <w:tcBorders>
                                    <w:bottom w:val="single" w:sz="4" w:space="0" w:color="auto"/>
                                  </w:tcBorders>
                                  <w:tcMar>
                                    <w:left w:w="0" w:type="dxa"/>
                                    <w:right w:w="0" w:type="dxa"/>
                                  </w:tcMar>
                                  <w:vAlign w:val="center"/>
                                </w:tcPr>
                                <w:p w14:paraId="672C4372" w14:textId="77777777" w:rsidR="00EE2EB1" w:rsidRPr="00EE43F7" w:rsidRDefault="00EE2EB1" w:rsidP="00816F78">
                                  <w:pPr>
                                    <w:spacing w:line="240" w:lineRule="exact"/>
                                    <w:jc w:val="center"/>
                                    <w:rPr>
                                      <w:rFonts w:ascii="標楷體" w:eastAsia="標楷體" w:hAnsi="標楷體"/>
                                      <w:sz w:val="20"/>
                                      <w:szCs w:val="18"/>
                                    </w:rPr>
                                  </w:pPr>
                                  <w:proofErr w:type="gramStart"/>
                                  <w:r w:rsidRPr="00EE43F7">
                                    <w:rPr>
                                      <w:rFonts w:ascii="標楷體" w:eastAsia="標楷體" w:hAnsi="標楷體" w:hint="eastAsia"/>
                                      <w:sz w:val="20"/>
                                      <w:szCs w:val="18"/>
                                    </w:rPr>
                                    <w:t>臺</w:t>
                                  </w:r>
                                  <w:proofErr w:type="gramEnd"/>
                                  <w:r w:rsidRPr="00EE43F7">
                                    <w:rPr>
                                      <w:rFonts w:ascii="標楷體" w:eastAsia="標楷體" w:hAnsi="標楷體" w:hint="eastAsia"/>
                                      <w:sz w:val="20"/>
                                      <w:szCs w:val="18"/>
                                    </w:rPr>
                                    <w:t>東縣</w:t>
                                  </w:r>
                                </w:p>
                              </w:tc>
                              <w:tc>
                                <w:tcPr>
                                  <w:tcW w:w="0" w:type="auto"/>
                                  <w:tcBorders>
                                    <w:bottom w:val="single" w:sz="4" w:space="0" w:color="auto"/>
                                  </w:tcBorders>
                                  <w:tcMar>
                                    <w:left w:w="0" w:type="dxa"/>
                                    <w:right w:w="0" w:type="dxa"/>
                                  </w:tcMar>
                                  <w:vAlign w:val="center"/>
                                </w:tcPr>
                                <w:p w14:paraId="28246A4C"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1</w:t>
                                  </w:r>
                                </w:p>
                              </w:tc>
                              <w:tc>
                                <w:tcPr>
                                  <w:tcW w:w="0" w:type="auto"/>
                                  <w:tcBorders>
                                    <w:bottom w:val="single" w:sz="4" w:space="0" w:color="auto"/>
                                  </w:tcBorders>
                                  <w:tcMar>
                                    <w:left w:w="0" w:type="dxa"/>
                                    <w:right w:w="0" w:type="dxa"/>
                                  </w:tcMar>
                                  <w:vAlign w:val="center"/>
                                </w:tcPr>
                                <w:p w14:paraId="180E9F15" w14:textId="77777777"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1</w:t>
                                  </w:r>
                                </w:p>
                              </w:tc>
                            </w:tr>
                            <w:tr w:rsidR="00EE2EB1" w14:paraId="730A7940" w14:textId="77777777" w:rsidTr="004B594E">
                              <w:trPr>
                                <w:trHeight w:val="204"/>
                                <w:jc w:val="center"/>
                              </w:trPr>
                              <w:tc>
                                <w:tcPr>
                                  <w:tcW w:w="0" w:type="auto"/>
                                  <w:gridSpan w:val="3"/>
                                  <w:tcBorders>
                                    <w:top w:val="single" w:sz="4" w:space="0" w:color="auto"/>
                                    <w:left w:val="nil"/>
                                    <w:bottom w:val="nil"/>
                                    <w:right w:val="nil"/>
                                  </w:tcBorders>
                                  <w:tcMar>
                                    <w:left w:w="0" w:type="dxa"/>
                                    <w:right w:w="0" w:type="dxa"/>
                                  </w:tcMar>
                                  <w:vAlign w:val="center"/>
                                </w:tcPr>
                                <w:p w14:paraId="1BBB1467" w14:textId="312818F5" w:rsidR="00EE2EB1" w:rsidRPr="00DA2473" w:rsidRDefault="00EE2EB1" w:rsidP="00AD7750">
                                  <w:pPr>
                                    <w:overflowPunct w:val="0"/>
                                    <w:spacing w:line="240" w:lineRule="exact"/>
                                    <w:ind w:left="820" w:hangingChars="500" w:hanging="820"/>
                                    <w:jc w:val="both"/>
                                    <w:rPr>
                                      <w:rFonts w:ascii="標楷體" w:eastAsia="標楷體" w:hAnsi="標楷體"/>
                                      <w:spacing w:val="-8"/>
                                      <w:sz w:val="22"/>
                                      <w:szCs w:val="20"/>
                                    </w:rPr>
                                  </w:pPr>
                                  <w:r w:rsidRPr="00DA2473">
                                    <w:rPr>
                                      <w:rFonts w:ascii="標楷體" w:eastAsia="標楷體" w:hAnsi="標楷體" w:hint="eastAsia"/>
                                      <w:spacing w:val="-8"/>
                                      <w:sz w:val="18"/>
                                      <w:szCs w:val="16"/>
                                    </w:rPr>
                                    <w:t>資料來源：</w:t>
                                  </w:r>
                                  <w:r w:rsidR="005866D1">
                                    <w:rPr>
                                      <w:rFonts w:ascii="標楷體" w:eastAsia="標楷體" w:hAnsi="標楷體" w:hint="eastAsia"/>
                                      <w:spacing w:val="-8"/>
                                      <w:sz w:val="18"/>
                                      <w:szCs w:val="16"/>
                                    </w:rPr>
                                    <w:t>整理自台灣電力公司提供之資料</w:t>
                                  </w:r>
                                  <w:r w:rsidRPr="00DA2473">
                                    <w:rPr>
                                      <w:rFonts w:ascii="標楷體" w:eastAsia="標楷體" w:hAnsi="標楷體" w:hint="eastAsia"/>
                                      <w:spacing w:val="-8"/>
                                      <w:sz w:val="18"/>
                                      <w:szCs w:val="16"/>
                                    </w:rPr>
                                    <w:t>。</w:t>
                                  </w:r>
                                </w:p>
                              </w:tc>
                            </w:tr>
                          </w:tbl>
                          <w:p w14:paraId="73DA712D" w14:textId="77777777" w:rsidR="00EE2EB1" w:rsidRPr="008C2B95" w:rsidRDefault="00EE2EB1" w:rsidP="00EE2EB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8EC7B2" id="文字方塊 1" o:spid="_x0000_s1037" type="#_x0000_t202" style="position:absolute;left:0;text-align:left;margin-left:276.35pt;margin-top:230.35pt;width:327.55pt;height:225pt;z-index:251669504;visibility:visible;mso-wrap-style:square;mso-width-percent:0;mso-height-percent:0;mso-wrap-distance-left:.3pt;mso-wrap-distance-top:.3pt;mso-wrap-distance-right:.3pt;mso-wrap-distance-bottom:.3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" stroked="f">
                <v:textbox>
                  <w:txbxContent>
                    <w:tbl>
                      <w:tblPr>
                        <w:tblW w:w="6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2211"/>
                        <w:gridCol w:w="2190"/>
                      </w:tblGrid>
                      <w:tr w:rsidR="00EE2EB1" w14:paraId="13787125" w14:textId="77777777" w:rsidTr="00DF2B2D">
                        <w:trPr>
                          <w:trHeight w:val="510"/>
                          <w:jc w:val="center"/>
                        </w:trPr>
                        <w:tc>
                          <w:tcPr>
                            <w:tcW w:w="0" w:type="auto"/>
                            <w:gridSpan w:val="3"/>
                            <w:tcBorders>
                              <w:top w:val="nil"/>
                              <w:left w:val="nil"/>
                              <w:bottom w:val="single" w:sz="4" w:space="0" w:color="auto"/>
                              <w:right w:val="nil"/>
                            </w:tcBorders>
                            <w:tcMar>
                              <w:left w:w="0" w:type="dxa"/>
                              <w:right w:w="0" w:type="dxa"/>
                            </w:tcMar>
                            <w:vAlign w:val="center"/>
                          </w:tcPr>
                          <w:p w14:paraId="21F7387C" w14:textId="77777777" w:rsidR="00EE2EB1" w:rsidRPr="007C46F3" w:rsidRDefault="00EE2EB1" w:rsidP="00DF2B2D">
                            <w:pPr>
                              <w:spacing w:line="300" w:lineRule="exact"/>
                              <w:ind w:leftChars="17" w:left="704" w:rightChars="10" w:right="24" w:hangingChars="276" w:hanging="663"/>
                              <w:jc w:val="both"/>
                              <w:rPr>
                                <w:rFonts w:ascii="標楷體" w:eastAsia="標楷體" w:hAnsi="標楷體"/>
                                <w:b/>
                                <w:bCs/>
                                <w:color w:val="000000"/>
                                <w:spacing w:val="-10"/>
                              </w:rPr>
                            </w:pPr>
                            <w:r w:rsidRPr="00710E81">
                              <w:rPr>
                                <w:rFonts w:ascii="標楷體" w:eastAsia="標楷體" w:hAnsi="標楷體" w:hint="eastAsia"/>
                                <w:b/>
                                <w:bCs/>
                              </w:rPr>
                              <w:t>表</w:t>
                            </w:r>
                            <w:r>
                              <w:rPr>
                                <w:rFonts w:ascii="標楷體" w:eastAsia="標楷體" w:hAnsi="標楷體" w:hint="eastAsia"/>
                                <w:b/>
                                <w:bCs/>
                              </w:rPr>
                              <w:t xml:space="preserve">2　</w:t>
                            </w:r>
                            <w:r w:rsidRPr="007C46F3">
                              <w:rPr>
                                <w:rFonts w:ascii="標楷體" w:eastAsia="標楷體" w:hAnsi="標楷體" w:hint="eastAsia"/>
                                <w:b/>
                                <w:bCs/>
                                <w:spacing w:val="-10"/>
                              </w:rPr>
                              <w:t>截至114年9月底</w:t>
                            </w:r>
                            <w:r>
                              <w:rPr>
                                <w:rFonts w:ascii="標楷體" w:eastAsia="標楷體" w:hAnsi="標楷體" w:hint="eastAsia"/>
                                <w:b/>
                                <w:bCs/>
                                <w:spacing w:val="-10"/>
                              </w:rPr>
                              <w:t>台灣電力公司</w:t>
                            </w:r>
                            <w:r w:rsidRPr="007C46F3">
                              <w:rPr>
                                <w:rFonts w:ascii="標楷體" w:eastAsia="標楷體" w:hAnsi="標楷體" w:hint="eastAsia"/>
                                <w:b/>
                                <w:bCs/>
                                <w:spacing w:val="-10"/>
                              </w:rPr>
                              <w:t>921地震</w:t>
                            </w:r>
                            <w:r w:rsidRPr="007C46F3">
                              <w:rPr>
                                <w:rFonts w:ascii="標楷體" w:eastAsia="標楷體" w:hAnsi="標楷體" w:hint="eastAsia"/>
                                <w:b/>
                                <w:bCs/>
                                <w:color w:val="000000"/>
                                <w:spacing w:val="-10"/>
                              </w:rPr>
                              <w:t>後興建完成之變電所位處災害</w:t>
                            </w:r>
                            <w:proofErr w:type="gramStart"/>
                            <w:r w:rsidRPr="007C46F3">
                              <w:rPr>
                                <w:rFonts w:ascii="標楷體" w:eastAsia="標楷體" w:hAnsi="標楷體" w:hint="eastAsia"/>
                                <w:b/>
                                <w:bCs/>
                                <w:color w:val="000000"/>
                                <w:spacing w:val="-10"/>
                              </w:rPr>
                              <w:t>潛勢區情形</w:t>
                            </w:r>
                            <w:proofErr w:type="gramEnd"/>
                          </w:p>
                          <w:p w14:paraId="243EACD0" w14:textId="498F3B93" w:rsidR="00EE2EB1" w:rsidRPr="00EB728F" w:rsidRDefault="00EE2EB1" w:rsidP="00816F78">
                            <w:pPr>
                              <w:spacing w:line="240" w:lineRule="exact"/>
                              <w:ind w:left="600" w:rightChars="-7" w:right="-17" w:hangingChars="300" w:hanging="600"/>
                              <w:jc w:val="right"/>
                              <w:rPr>
                                <w:rFonts w:ascii="標楷體" w:eastAsia="標楷體" w:hAnsi="標楷體"/>
                              </w:rPr>
                            </w:pPr>
                            <w:r w:rsidRPr="00484420">
                              <w:rPr>
                                <w:rFonts w:ascii="標楷體" w:eastAsia="標楷體" w:hAnsi="標楷體" w:hint="eastAsia"/>
                                <w:sz w:val="20"/>
                                <w:szCs w:val="18"/>
                              </w:rPr>
                              <w:t>單位：</w:t>
                            </w:r>
                            <w:r w:rsidR="00E64E32">
                              <w:rPr>
                                <w:rFonts w:ascii="標楷體" w:eastAsia="標楷體" w:hAnsi="標楷體" w:hint="eastAsia"/>
                                <w:sz w:val="20"/>
                                <w:szCs w:val="18"/>
                              </w:rPr>
                              <w:t>座</w:t>
                            </w:r>
                          </w:p>
                        </w:tc>
                      </w:tr>
                      <w:tr w:rsidR="00EE2EB1" w14:paraId="75A779DC" w14:textId="77777777" w:rsidTr="00DF2B2D">
                        <w:trPr>
                          <w:trHeight w:val="340"/>
                          <w:jc w:val="center"/>
                        </w:trPr>
                        <w:tc>
                          <w:tcPr>
                            <w:tcW w:w="0" w:type="auto"/>
                            <w:tcBorders>
                              <w:top w:val="single" w:sz="4" w:space="0" w:color="auto"/>
                            </w:tcBorders>
                            <w:shd w:val="clear" w:color="auto" w:fill="DDD9C3"/>
                            <w:tcMar>
                              <w:left w:w="0" w:type="dxa"/>
                              <w:right w:w="0" w:type="dxa"/>
                            </w:tcMar>
                            <w:vAlign w:val="center"/>
                          </w:tcPr>
                          <w:p w14:paraId="0E995A28" w14:textId="77777777" w:rsidR="00EE2EB1" w:rsidRPr="00684B13" w:rsidRDefault="00EE2EB1" w:rsidP="00816F78">
                            <w:pPr>
                              <w:spacing w:line="240" w:lineRule="exact"/>
                              <w:jc w:val="center"/>
                              <w:rPr>
                                <w:rFonts w:ascii="標楷體" w:eastAsia="標楷體" w:hAnsi="標楷體"/>
                                <w:sz w:val="20"/>
                                <w:szCs w:val="18"/>
                              </w:rPr>
                            </w:pPr>
                            <w:proofErr w:type="gramStart"/>
                            <w:r w:rsidRPr="00684B13">
                              <w:rPr>
                                <w:rFonts w:ascii="標楷體" w:eastAsia="標楷體" w:hAnsi="標楷體" w:hint="eastAsia"/>
                                <w:sz w:val="20"/>
                                <w:szCs w:val="18"/>
                              </w:rPr>
                              <w:t>市縣別</w:t>
                            </w:r>
                            <w:proofErr w:type="gramEnd"/>
                          </w:p>
                        </w:tc>
                        <w:tc>
                          <w:tcPr>
                            <w:tcW w:w="0" w:type="auto"/>
                            <w:tcBorders>
                              <w:top w:val="single" w:sz="4" w:space="0" w:color="auto"/>
                            </w:tcBorders>
                            <w:shd w:val="clear" w:color="auto" w:fill="DDD9C3"/>
                            <w:tcMar>
                              <w:left w:w="0" w:type="dxa"/>
                              <w:right w:w="0" w:type="dxa"/>
                            </w:tcMar>
                            <w:vAlign w:val="center"/>
                          </w:tcPr>
                          <w:p w14:paraId="0CD53E9D" w14:textId="312DD53E" w:rsidR="00EE2EB1" w:rsidRPr="00684B13" w:rsidRDefault="00EE2EB1" w:rsidP="005866D1">
                            <w:pPr>
                              <w:spacing w:line="240" w:lineRule="exact"/>
                              <w:jc w:val="center"/>
                              <w:rPr>
                                <w:rFonts w:ascii="標楷體" w:eastAsia="標楷體" w:hAnsi="標楷體"/>
                                <w:sz w:val="20"/>
                                <w:szCs w:val="18"/>
                              </w:rPr>
                            </w:pPr>
                            <w:r w:rsidRPr="00684B13">
                              <w:rPr>
                                <w:rFonts w:ascii="標楷體" w:eastAsia="標楷體" w:hAnsi="標楷體" w:hint="eastAsia"/>
                                <w:sz w:val="20"/>
                                <w:szCs w:val="18"/>
                              </w:rPr>
                              <w:t>活動斷層</w:t>
                            </w:r>
                          </w:p>
                        </w:tc>
                        <w:tc>
                          <w:tcPr>
                            <w:tcW w:w="0" w:type="auto"/>
                            <w:tcBorders>
                              <w:top w:val="single" w:sz="4" w:space="0" w:color="auto"/>
                              <w:bottom w:val="single" w:sz="4" w:space="0" w:color="auto"/>
                            </w:tcBorders>
                            <w:shd w:val="clear" w:color="auto" w:fill="DDD9C3"/>
                            <w:tcMar>
                              <w:left w:w="0" w:type="dxa"/>
                              <w:right w:w="0" w:type="dxa"/>
                            </w:tcMar>
                            <w:vAlign w:val="center"/>
                          </w:tcPr>
                          <w:p w14:paraId="1F46AEAA" w14:textId="465A734E" w:rsidR="00EE2EB1" w:rsidRPr="00684B13" w:rsidRDefault="00EE2EB1" w:rsidP="005866D1">
                            <w:pPr>
                              <w:spacing w:line="240" w:lineRule="exact"/>
                              <w:jc w:val="center"/>
                              <w:rPr>
                                <w:rFonts w:ascii="標楷體" w:eastAsia="標楷體" w:hAnsi="標楷體"/>
                                <w:sz w:val="20"/>
                                <w:szCs w:val="18"/>
                              </w:rPr>
                            </w:pPr>
                            <w:r w:rsidRPr="00684B13">
                              <w:rPr>
                                <w:rFonts w:ascii="標楷體" w:eastAsia="標楷體" w:hAnsi="標楷體" w:hint="eastAsia"/>
                                <w:sz w:val="20"/>
                                <w:szCs w:val="18"/>
                              </w:rPr>
                              <w:t>土壤液化</w:t>
                            </w:r>
                          </w:p>
                        </w:tc>
                      </w:tr>
                      <w:tr w:rsidR="00EE2EB1" w14:paraId="7E27881E" w14:textId="77777777" w:rsidTr="00DF2B2D">
                        <w:trPr>
                          <w:trHeight w:val="340"/>
                          <w:jc w:val="center"/>
                        </w:trPr>
                        <w:tc>
                          <w:tcPr>
                            <w:tcW w:w="0" w:type="auto"/>
                            <w:tcMar>
                              <w:left w:w="0" w:type="dxa"/>
                              <w:right w:w="0" w:type="dxa"/>
                            </w:tcMar>
                            <w:vAlign w:val="center"/>
                          </w:tcPr>
                          <w:p w14:paraId="34FADF6A" w14:textId="77777777" w:rsidR="00EE2EB1" w:rsidRPr="00EE43F7" w:rsidRDefault="00EE2EB1" w:rsidP="00816F78">
                            <w:pPr>
                              <w:spacing w:line="240" w:lineRule="exact"/>
                              <w:jc w:val="center"/>
                              <w:rPr>
                                <w:rFonts w:ascii="標楷體" w:eastAsia="標楷體" w:hAnsi="標楷體"/>
                                <w:b/>
                                <w:bCs/>
                                <w:sz w:val="20"/>
                                <w:szCs w:val="18"/>
                              </w:rPr>
                            </w:pPr>
                            <w:r w:rsidRPr="00EE43F7">
                              <w:rPr>
                                <w:rFonts w:ascii="標楷體" w:eastAsia="標楷體" w:hAnsi="標楷體" w:hint="eastAsia"/>
                                <w:b/>
                                <w:bCs/>
                                <w:sz w:val="20"/>
                                <w:szCs w:val="18"/>
                              </w:rPr>
                              <w:t>合計</w:t>
                            </w:r>
                          </w:p>
                        </w:tc>
                        <w:tc>
                          <w:tcPr>
                            <w:tcW w:w="0" w:type="auto"/>
                            <w:tcMar>
                              <w:left w:w="0" w:type="dxa"/>
                              <w:right w:w="0" w:type="dxa"/>
                            </w:tcMar>
                            <w:vAlign w:val="center"/>
                          </w:tcPr>
                          <w:p w14:paraId="1759ADF7" w14:textId="77777777" w:rsidR="00EE2EB1" w:rsidRPr="00047D31" w:rsidRDefault="00EE2EB1" w:rsidP="00E14C5F">
                            <w:pPr>
                              <w:spacing w:line="240" w:lineRule="exact"/>
                              <w:ind w:rightChars="74" w:right="178"/>
                              <w:jc w:val="right"/>
                              <w:rPr>
                                <w:rFonts w:ascii="標楷體" w:eastAsia="標楷體" w:hAnsi="標楷體"/>
                                <w:b/>
                                <w:bCs/>
                                <w:sz w:val="20"/>
                                <w:szCs w:val="20"/>
                              </w:rPr>
                            </w:pPr>
                            <w:r w:rsidRPr="00047D31">
                              <w:rPr>
                                <w:rFonts w:ascii="標楷體" w:eastAsia="標楷體" w:hAnsi="標楷體" w:hint="eastAsia"/>
                                <w:b/>
                                <w:bCs/>
                                <w:sz w:val="20"/>
                                <w:szCs w:val="20"/>
                              </w:rPr>
                              <w:t>1</w:t>
                            </w:r>
                            <w:r w:rsidRPr="00047D31">
                              <w:rPr>
                                <w:rFonts w:ascii="標楷體" w:eastAsia="標楷體" w:hAnsi="標楷體"/>
                                <w:b/>
                                <w:bCs/>
                                <w:sz w:val="20"/>
                                <w:szCs w:val="20"/>
                              </w:rPr>
                              <w:t>2</w:t>
                            </w:r>
                          </w:p>
                        </w:tc>
                        <w:tc>
                          <w:tcPr>
                            <w:tcW w:w="0" w:type="auto"/>
                            <w:tcBorders>
                              <w:tl2br w:val="nil"/>
                            </w:tcBorders>
                            <w:tcMar>
                              <w:left w:w="0" w:type="dxa"/>
                              <w:right w:w="0" w:type="dxa"/>
                            </w:tcMar>
                            <w:vAlign w:val="center"/>
                          </w:tcPr>
                          <w:p w14:paraId="6673A901" w14:textId="77777777" w:rsidR="00EE2EB1" w:rsidRPr="00047D31" w:rsidRDefault="00EE2EB1" w:rsidP="00E14C5F">
                            <w:pPr>
                              <w:wordWrap w:val="0"/>
                              <w:spacing w:line="240" w:lineRule="exact"/>
                              <w:ind w:rightChars="58" w:right="139"/>
                              <w:jc w:val="right"/>
                              <w:rPr>
                                <w:rFonts w:ascii="標楷體" w:eastAsia="標楷體" w:hAnsi="標楷體"/>
                                <w:b/>
                                <w:bCs/>
                                <w:sz w:val="20"/>
                                <w:szCs w:val="20"/>
                              </w:rPr>
                            </w:pPr>
                            <w:r w:rsidRPr="00047D31">
                              <w:rPr>
                                <w:rFonts w:ascii="標楷體" w:eastAsia="標楷體" w:hAnsi="標楷體" w:hint="eastAsia"/>
                                <w:b/>
                                <w:bCs/>
                                <w:sz w:val="20"/>
                                <w:szCs w:val="20"/>
                              </w:rPr>
                              <w:t>7</w:t>
                            </w:r>
                          </w:p>
                        </w:tc>
                      </w:tr>
                      <w:tr w:rsidR="00EE2EB1" w14:paraId="297DE41B" w14:textId="77777777" w:rsidTr="00DF2B2D">
                        <w:trPr>
                          <w:trHeight w:val="340"/>
                          <w:jc w:val="center"/>
                        </w:trPr>
                        <w:tc>
                          <w:tcPr>
                            <w:tcW w:w="0" w:type="auto"/>
                            <w:tcMar>
                              <w:left w:w="0" w:type="dxa"/>
                              <w:right w:w="0" w:type="dxa"/>
                            </w:tcMar>
                            <w:vAlign w:val="center"/>
                          </w:tcPr>
                          <w:p w14:paraId="4D9DD14C" w14:textId="77777777" w:rsidR="00EE2EB1" w:rsidRPr="00EE43F7" w:rsidRDefault="00EE2EB1" w:rsidP="00816F78">
                            <w:pPr>
                              <w:spacing w:line="240" w:lineRule="exact"/>
                              <w:jc w:val="center"/>
                              <w:rPr>
                                <w:rFonts w:ascii="標楷體" w:eastAsia="標楷體" w:hAnsi="標楷體"/>
                                <w:sz w:val="20"/>
                                <w:szCs w:val="18"/>
                              </w:rPr>
                            </w:pPr>
                            <w:r w:rsidRPr="00EE43F7">
                              <w:rPr>
                                <w:rFonts w:ascii="標楷體" w:eastAsia="標楷體" w:hAnsi="標楷體" w:hint="eastAsia"/>
                                <w:sz w:val="20"/>
                                <w:szCs w:val="18"/>
                              </w:rPr>
                              <w:t>臺北市</w:t>
                            </w:r>
                          </w:p>
                        </w:tc>
                        <w:tc>
                          <w:tcPr>
                            <w:tcW w:w="0" w:type="auto"/>
                            <w:tcMar>
                              <w:left w:w="0" w:type="dxa"/>
                              <w:right w:w="0" w:type="dxa"/>
                            </w:tcMar>
                            <w:vAlign w:val="center"/>
                          </w:tcPr>
                          <w:p w14:paraId="3A7327C0"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1</w:t>
                            </w:r>
                          </w:p>
                        </w:tc>
                        <w:tc>
                          <w:tcPr>
                            <w:tcW w:w="0" w:type="auto"/>
                            <w:tcMar>
                              <w:left w:w="0" w:type="dxa"/>
                              <w:right w:w="0" w:type="dxa"/>
                            </w:tcMar>
                            <w:vAlign w:val="center"/>
                          </w:tcPr>
                          <w:p w14:paraId="6EC8D41A" w14:textId="485B6F08"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1</w:t>
                            </w:r>
                          </w:p>
                        </w:tc>
                      </w:tr>
                      <w:tr w:rsidR="00EE2EB1" w14:paraId="59AFE81E" w14:textId="77777777" w:rsidTr="00DF2B2D">
                        <w:trPr>
                          <w:trHeight w:val="340"/>
                          <w:jc w:val="center"/>
                        </w:trPr>
                        <w:tc>
                          <w:tcPr>
                            <w:tcW w:w="0" w:type="auto"/>
                            <w:tcMar>
                              <w:left w:w="0" w:type="dxa"/>
                              <w:right w:w="0" w:type="dxa"/>
                            </w:tcMar>
                            <w:vAlign w:val="center"/>
                          </w:tcPr>
                          <w:p w14:paraId="5DA4A09F" w14:textId="77777777" w:rsidR="00EE2EB1" w:rsidRPr="00EE43F7" w:rsidRDefault="00EE2EB1" w:rsidP="00816F78">
                            <w:pPr>
                              <w:spacing w:line="240" w:lineRule="exact"/>
                              <w:jc w:val="center"/>
                              <w:rPr>
                                <w:rFonts w:ascii="標楷體" w:eastAsia="標楷體" w:hAnsi="標楷體"/>
                                <w:sz w:val="20"/>
                                <w:szCs w:val="18"/>
                              </w:rPr>
                            </w:pPr>
                            <w:r w:rsidRPr="00EE43F7">
                              <w:rPr>
                                <w:rFonts w:ascii="標楷體" w:eastAsia="標楷體" w:hAnsi="標楷體" w:hint="eastAsia"/>
                                <w:sz w:val="20"/>
                                <w:szCs w:val="18"/>
                              </w:rPr>
                              <w:t>新北市</w:t>
                            </w:r>
                          </w:p>
                        </w:tc>
                        <w:tc>
                          <w:tcPr>
                            <w:tcW w:w="0" w:type="auto"/>
                            <w:tcMar>
                              <w:left w:w="0" w:type="dxa"/>
                              <w:right w:w="0" w:type="dxa"/>
                            </w:tcMar>
                            <w:vAlign w:val="center"/>
                          </w:tcPr>
                          <w:p w14:paraId="0FB2D22D"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3</w:t>
                            </w:r>
                          </w:p>
                        </w:tc>
                        <w:tc>
                          <w:tcPr>
                            <w:tcW w:w="0" w:type="auto"/>
                            <w:tcMar>
                              <w:left w:w="0" w:type="dxa"/>
                              <w:right w:w="0" w:type="dxa"/>
                            </w:tcMar>
                            <w:vAlign w:val="center"/>
                          </w:tcPr>
                          <w:p w14:paraId="5A35B6BA" w14:textId="77777777"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3</w:t>
                            </w:r>
                          </w:p>
                        </w:tc>
                      </w:tr>
                      <w:tr w:rsidR="00EE2EB1" w14:paraId="584A05B5" w14:textId="77777777" w:rsidTr="00DF2B2D">
                        <w:trPr>
                          <w:trHeight w:val="340"/>
                          <w:jc w:val="center"/>
                        </w:trPr>
                        <w:tc>
                          <w:tcPr>
                            <w:tcW w:w="0" w:type="auto"/>
                            <w:tcMar>
                              <w:left w:w="0" w:type="dxa"/>
                              <w:right w:w="0" w:type="dxa"/>
                            </w:tcMar>
                            <w:vAlign w:val="center"/>
                          </w:tcPr>
                          <w:p w14:paraId="4C68ABFA" w14:textId="77777777" w:rsidR="00EE2EB1" w:rsidRPr="00EE43F7" w:rsidRDefault="00EE2EB1" w:rsidP="00816F78">
                            <w:pPr>
                              <w:spacing w:line="240" w:lineRule="exact"/>
                              <w:jc w:val="center"/>
                              <w:rPr>
                                <w:rFonts w:ascii="標楷體" w:eastAsia="標楷體" w:hAnsi="標楷體"/>
                                <w:sz w:val="20"/>
                                <w:szCs w:val="18"/>
                              </w:rPr>
                            </w:pPr>
                            <w:proofErr w:type="gramStart"/>
                            <w:r w:rsidRPr="00EE43F7">
                              <w:rPr>
                                <w:rFonts w:ascii="標楷體" w:eastAsia="標楷體" w:hAnsi="標楷體" w:hint="eastAsia"/>
                                <w:sz w:val="20"/>
                                <w:szCs w:val="18"/>
                              </w:rPr>
                              <w:t>臺</w:t>
                            </w:r>
                            <w:proofErr w:type="gramEnd"/>
                            <w:r w:rsidRPr="00EE43F7">
                              <w:rPr>
                                <w:rFonts w:ascii="標楷體" w:eastAsia="標楷體" w:hAnsi="標楷體" w:hint="eastAsia"/>
                                <w:sz w:val="20"/>
                                <w:szCs w:val="18"/>
                              </w:rPr>
                              <w:t>中市</w:t>
                            </w:r>
                          </w:p>
                        </w:tc>
                        <w:tc>
                          <w:tcPr>
                            <w:tcW w:w="0" w:type="auto"/>
                            <w:tcMar>
                              <w:left w:w="0" w:type="dxa"/>
                              <w:right w:w="0" w:type="dxa"/>
                            </w:tcMar>
                            <w:vAlign w:val="center"/>
                          </w:tcPr>
                          <w:p w14:paraId="669A70EE"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4</w:t>
                            </w:r>
                          </w:p>
                        </w:tc>
                        <w:tc>
                          <w:tcPr>
                            <w:tcW w:w="0" w:type="auto"/>
                            <w:tcMar>
                              <w:left w:w="0" w:type="dxa"/>
                              <w:right w:w="0" w:type="dxa"/>
                            </w:tcMar>
                            <w:vAlign w:val="center"/>
                          </w:tcPr>
                          <w:p w14:paraId="4DEB55DE" w14:textId="77777777"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1</w:t>
                            </w:r>
                          </w:p>
                        </w:tc>
                      </w:tr>
                      <w:tr w:rsidR="00EE2EB1" w14:paraId="06CF0261" w14:textId="77777777" w:rsidTr="00DF2B2D">
                        <w:trPr>
                          <w:trHeight w:val="340"/>
                          <w:jc w:val="center"/>
                        </w:trPr>
                        <w:tc>
                          <w:tcPr>
                            <w:tcW w:w="0" w:type="auto"/>
                            <w:tcMar>
                              <w:left w:w="0" w:type="dxa"/>
                              <w:right w:w="0" w:type="dxa"/>
                            </w:tcMar>
                            <w:vAlign w:val="center"/>
                          </w:tcPr>
                          <w:p w14:paraId="2AC9C559" w14:textId="77777777" w:rsidR="00EE2EB1" w:rsidRPr="00EE43F7" w:rsidRDefault="00EE2EB1" w:rsidP="00816F78">
                            <w:pPr>
                              <w:spacing w:line="240" w:lineRule="exact"/>
                              <w:jc w:val="center"/>
                              <w:rPr>
                                <w:rFonts w:ascii="標楷體" w:eastAsia="標楷體" w:hAnsi="標楷體"/>
                                <w:sz w:val="20"/>
                                <w:szCs w:val="18"/>
                              </w:rPr>
                            </w:pPr>
                            <w:r w:rsidRPr="00EE43F7">
                              <w:rPr>
                                <w:rFonts w:ascii="標楷體" w:eastAsia="標楷體" w:hAnsi="標楷體" w:hint="eastAsia"/>
                                <w:sz w:val="20"/>
                                <w:szCs w:val="18"/>
                              </w:rPr>
                              <w:t>彰化縣</w:t>
                            </w:r>
                          </w:p>
                        </w:tc>
                        <w:tc>
                          <w:tcPr>
                            <w:tcW w:w="0" w:type="auto"/>
                            <w:tcMar>
                              <w:left w:w="0" w:type="dxa"/>
                              <w:right w:w="0" w:type="dxa"/>
                            </w:tcMar>
                            <w:vAlign w:val="center"/>
                          </w:tcPr>
                          <w:p w14:paraId="19A4C3F2"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1</w:t>
                            </w:r>
                          </w:p>
                        </w:tc>
                        <w:tc>
                          <w:tcPr>
                            <w:tcW w:w="0" w:type="auto"/>
                            <w:tcMar>
                              <w:left w:w="0" w:type="dxa"/>
                              <w:right w:w="0" w:type="dxa"/>
                            </w:tcMar>
                            <w:vAlign w:val="center"/>
                          </w:tcPr>
                          <w:p w14:paraId="60FDE1DF" w14:textId="77777777"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w:t>
                            </w:r>
                          </w:p>
                        </w:tc>
                      </w:tr>
                      <w:tr w:rsidR="00EE2EB1" w14:paraId="3FB96B42" w14:textId="77777777" w:rsidTr="00DF2B2D">
                        <w:trPr>
                          <w:trHeight w:val="340"/>
                          <w:jc w:val="center"/>
                        </w:trPr>
                        <w:tc>
                          <w:tcPr>
                            <w:tcW w:w="0" w:type="auto"/>
                            <w:tcMar>
                              <w:left w:w="0" w:type="dxa"/>
                              <w:right w:w="0" w:type="dxa"/>
                            </w:tcMar>
                            <w:vAlign w:val="center"/>
                          </w:tcPr>
                          <w:p w14:paraId="4E9AF8F6" w14:textId="77777777" w:rsidR="00EE2EB1" w:rsidRPr="00EE43F7" w:rsidRDefault="00EE2EB1" w:rsidP="00816F78">
                            <w:pPr>
                              <w:spacing w:line="240" w:lineRule="exact"/>
                              <w:jc w:val="center"/>
                              <w:rPr>
                                <w:rFonts w:ascii="標楷體" w:eastAsia="標楷體" w:hAnsi="標楷體"/>
                                <w:sz w:val="20"/>
                                <w:szCs w:val="18"/>
                              </w:rPr>
                            </w:pPr>
                            <w:r w:rsidRPr="00EE43F7">
                              <w:rPr>
                                <w:rFonts w:ascii="標楷體" w:eastAsia="標楷體" w:hAnsi="標楷體" w:hint="eastAsia"/>
                                <w:sz w:val="20"/>
                                <w:szCs w:val="18"/>
                              </w:rPr>
                              <w:t>高雄市</w:t>
                            </w:r>
                          </w:p>
                        </w:tc>
                        <w:tc>
                          <w:tcPr>
                            <w:tcW w:w="0" w:type="auto"/>
                            <w:tcMar>
                              <w:left w:w="0" w:type="dxa"/>
                              <w:right w:w="0" w:type="dxa"/>
                            </w:tcMar>
                            <w:vAlign w:val="center"/>
                          </w:tcPr>
                          <w:p w14:paraId="2A4DD846"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1</w:t>
                            </w:r>
                          </w:p>
                        </w:tc>
                        <w:tc>
                          <w:tcPr>
                            <w:tcW w:w="0" w:type="auto"/>
                            <w:tcMar>
                              <w:left w:w="0" w:type="dxa"/>
                              <w:right w:w="0" w:type="dxa"/>
                            </w:tcMar>
                            <w:vAlign w:val="center"/>
                          </w:tcPr>
                          <w:p w14:paraId="076EC648" w14:textId="77777777"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w:t>
                            </w:r>
                          </w:p>
                        </w:tc>
                      </w:tr>
                      <w:tr w:rsidR="00EE2EB1" w14:paraId="151F271D" w14:textId="77777777" w:rsidTr="00DF2B2D">
                        <w:trPr>
                          <w:trHeight w:val="340"/>
                          <w:jc w:val="center"/>
                        </w:trPr>
                        <w:tc>
                          <w:tcPr>
                            <w:tcW w:w="0" w:type="auto"/>
                            <w:tcBorders>
                              <w:bottom w:val="single" w:sz="4" w:space="0" w:color="auto"/>
                            </w:tcBorders>
                            <w:tcMar>
                              <w:left w:w="0" w:type="dxa"/>
                              <w:right w:w="0" w:type="dxa"/>
                            </w:tcMar>
                            <w:vAlign w:val="center"/>
                          </w:tcPr>
                          <w:p w14:paraId="4754982B" w14:textId="77777777" w:rsidR="00EE2EB1" w:rsidRPr="00EE43F7" w:rsidRDefault="00EE2EB1" w:rsidP="00816F78">
                            <w:pPr>
                              <w:spacing w:line="240" w:lineRule="exact"/>
                              <w:jc w:val="center"/>
                              <w:rPr>
                                <w:rFonts w:ascii="標楷體" w:eastAsia="標楷體" w:hAnsi="標楷體"/>
                                <w:sz w:val="20"/>
                                <w:szCs w:val="18"/>
                              </w:rPr>
                            </w:pPr>
                            <w:r w:rsidRPr="00EE43F7">
                              <w:rPr>
                                <w:rFonts w:ascii="標楷體" w:eastAsia="標楷體" w:hAnsi="標楷體" w:hint="eastAsia"/>
                                <w:sz w:val="20"/>
                                <w:szCs w:val="18"/>
                              </w:rPr>
                              <w:t>花蓮縣</w:t>
                            </w:r>
                          </w:p>
                        </w:tc>
                        <w:tc>
                          <w:tcPr>
                            <w:tcW w:w="0" w:type="auto"/>
                            <w:tcBorders>
                              <w:bottom w:val="single" w:sz="4" w:space="0" w:color="auto"/>
                            </w:tcBorders>
                            <w:tcMar>
                              <w:left w:w="0" w:type="dxa"/>
                              <w:right w:w="0" w:type="dxa"/>
                            </w:tcMar>
                            <w:vAlign w:val="center"/>
                          </w:tcPr>
                          <w:p w14:paraId="135E979E"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1</w:t>
                            </w:r>
                          </w:p>
                        </w:tc>
                        <w:tc>
                          <w:tcPr>
                            <w:tcW w:w="0" w:type="auto"/>
                            <w:tcBorders>
                              <w:bottom w:val="single" w:sz="4" w:space="0" w:color="auto"/>
                            </w:tcBorders>
                            <w:tcMar>
                              <w:left w:w="0" w:type="dxa"/>
                              <w:right w:w="0" w:type="dxa"/>
                            </w:tcMar>
                            <w:vAlign w:val="center"/>
                          </w:tcPr>
                          <w:p w14:paraId="2EEB54C0" w14:textId="77777777"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1</w:t>
                            </w:r>
                          </w:p>
                        </w:tc>
                      </w:tr>
                      <w:tr w:rsidR="00EE2EB1" w14:paraId="03F9A852" w14:textId="77777777" w:rsidTr="00DF2B2D">
                        <w:trPr>
                          <w:trHeight w:val="340"/>
                          <w:jc w:val="center"/>
                        </w:trPr>
                        <w:tc>
                          <w:tcPr>
                            <w:tcW w:w="0" w:type="auto"/>
                            <w:tcBorders>
                              <w:bottom w:val="single" w:sz="4" w:space="0" w:color="auto"/>
                            </w:tcBorders>
                            <w:tcMar>
                              <w:left w:w="0" w:type="dxa"/>
                              <w:right w:w="0" w:type="dxa"/>
                            </w:tcMar>
                            <w:vAlign w:val="center"/>
                          </w:tcPr>
                          <w:p w14:paraId="672C4372" w14:textId="77777777" w:rsidR="00EE2EB1" w:rsidRPr="00EE43F7" w:rsidRDefault="00EE2EB1" w:rsidP="00816F78">
                            <w:pPr>
                              <w:spacing w:line="240" w:lineRule="exact"/>
                              <w:jc w:val="center"/>
                              <w:rPr>
                                <w:rFonts w:ascii="標楷體" w:eastAsia="標楷體" w:hAnsi="標楷體"/>
                                <w:sz w:val="20"/>
                                <w:szCs w:val="18"/>
                              </w:rPr>
                            </w:pPr>
                            <w:proofErr w:type="gramStart"/>
                            <w:r w:rsidRPr="00EE43F7">
                              <w:rPr>
                                <w:rFonts w:ascii="標楷體" w:eastAsia="標楷體" w:hAnsi="標楷體" w:hint="eastAsia"/>
                                <w:sz w:val="20"/>
                                <w:szCs w:val="18"/>
                              </w:rPr>
                              <w:t>臺</w:t>
                            </w:r>
                            <w:proofErr w:type="gramEnd"/>
                            <w:r w:rsidRPr="00EE43F7">
                              <w:rPr>
                                <w:rFonts w:ascii="標楷體" w:eastAsia="標楷體" w:hAnsi="標楷體" w:hint="eastAsia"/>
                                <w:sz w:val="20"/>
                                <w:szCs w:val="18"/>
                              </w:rPr>
                              <w:t>東縣</w:t>
                            </w:r>
                          </w:p>
                        </w:tc>
                        <w:tc>
                          <w:tcPr>
                            <w:tcW w:w="0" w:type="auto"/>
                            <w:tcBorders>
                              <w:bottom w:val="single" w:sz="4" w:space="0" w:color="auto"/>
                            </w:tcBorders>
                            <w:tcMar>
                              <w:left w:w="0" w:type="dxa"/>
                              <w:right w:w="0" w:type="dxa"/>
                            </w:tcMar>
                            <w:vAlign w:val="center"/>
                          </w:tcPr>
                          <w:p w14:paraId="28246A4C" w14:textId="77777777" w:rsidR="00EE2EB1" w:rsidRPr="00047D31" w:rsidRDefault="00EE2EB1" w:rsidP="00E14C5F">
                            <w:pPr>
                              <w:spacing w:line="240" w:lineRule="exact"/>
                              <w:ind w:rightChars="74" w:right="178"/>
                              <w:jc w:val="right"/>
                              <w:rPr>
                                <w:rFonts w:ascii="標楷體" w:eastAsia="標楷體" w:hAnsi="標楷體"/>
                                <w:sz w:val="20"/>
                                <w:szCs w:val="20"/>
                              </w:rPr>
                            </w:pPr>
                            <w:r w:rsidRPr="00047D31">
                              <w:rPr>
                                <w:rFonts w:ascii="標楷體" w:eastAsia="標楷體" w:hAnsi="標楷體" w:hint="eastAsia"/>
                                <w:sz w:val="20"/>
                                <w:szCs w:val="20"/>
                              </w:rPr>
                              <w:t>1</w:t>
                            </w:r>
                          </w:p>
                        </w:tc>
                        <w:tc>
                          <w:tcPr>
                            <w:tcW w:w="0" w:type="auto"/>
                            <w:tcBorders>
                              <w:bottom w:val="single" w:sz="4" w:space="0" w:color="auto"/>
                            </w:tcBorders>
                            <w:tcMar>
                              <w:left w:w="0" w:type="dxa"/>
                              <w:right w:w="0" w:type="dxa"/>
                            </w:tcMar>
                            <w:vAlign w:val="center"/>
                          </w:tcPr>
                          <w:p w14:paraId="180E9F15" w14:textId="77777777" w:rsidR="00EE2EB1" w:rsidRPr="00047D31" w:rsidRDefault="00EE2EB1" w:rsidP="00E14C5F">
                            <w:pPr>
                              <w:spacing w:line="240" w:lineRule="exact"/>
                              <w:ind w:rightChars="58" w:right="139"/>
                              <w:jc w:val="right"/>
                              <w:rPr>
                                <w:rFonts w:ascii="標楷體" w:eastAsia="標楷體" w:hAnsi="標楷體"/>
                                <w:sz w:val="20"/>
                                <w:szCs w:val="20"/>
                              </w:rPr>
                            </w:pPr>
                            <w:r w:rsidRPr="00047D31">
                              <w:rPr>
                                <w:rFonts w:ascii="標楷體" w:eastAsia="標楷體" w:hAnsi="標楷體" w:hint="eastAsia"/>
                                <w:sz w:val="20"/>
                                <w:szCs w:val="20"/>
                              </w:rPr>
                              <w:t>1</w:t>
                            </w:r>
                          </w:p>
                        </w:tc>
                      </w:tr>
                      <w:tr w:rsidR="00EE2EB1" w14:paraId="730A7940" w14:textId="77777777" w:rsidTr="004B594E">
                        <w:trPr>
                          <w:trHeight w:val="204"/>
                          <w:jc w:val="center"/>
                        </w:trPr>
                        <w:tc>
                          <w:tcPr>
                            <w:tcW w:w="0" w:type="auto"/>
                            <w:gridSpan w:val="3"/>
                            <w:tcBorders>
                              <w:top w:val="single" w:sz="4" w:space="0" w:color="auto"/>
                              <w:left w:val="nil"/>
                              <w:bottom w:val="nil"/>
                              <w:right w:val="nil"/>
                            </w:tcBorders>
                            <w:tcMar>
                              <w:left w:w="0" w:type="dxa"/>
                              <w:right w:w="0" w:type="dxa"/>
                            </w:tcMar>
                            <w:vAlign w:val="center"/>
                          </w:tcPr>
                          <w:p w14:paraId="1BBB1467" w14:textId="312818F5" w:rsidR="00EE2EB1" w:rsidRPr="00DA2473" w:rsidRDefault="00EE2EB1" w:rsidP="00AD7750">
                            <w:pPr>
                              <w:overflowPunct w:val="0"/>
                              <w:spacing w:line="240" w:lineRule="exact"/>
                              <w:ind w:left="820" w:hangingChars="500" w:hanging="820"/>
                              <w:jc w:val="both"/>
                              <w:rPr>
                                <w:rFonts w:ascii="標楷體" w:eastAsia="標楷體" w:hAnsi="標楷體"/>
                                <w:spacing w:val="-8"/>
                                <w:sz w:val="22"/>
                                <w:szCs w:val="20"/>
                              </w:rPr>
                            </w:pPr>
                            <w:r w:rsidRPr="00DA2473">
                              <w:rPr>
                                <w:rFonts w:ascii="標楷體" w:eastAsia="標楷體" w:hAnsi="標楷體" w:hint="eastAsia"/>
                                <w:spacing w:val="-8"/>
                                <w:sz w:val="18"/>
                                <w:szCs w:val="16"/>
                              </w:rPr>
                              <w:t>資料來源：</w:t>
                            </w:r>
                            <w:r w:rsidR="005866D1">
                              <w:rPr>
                                <w:rFonts w:ascii="標楷體" w:eastAsia="標楷體" w:hAnsi="標楷體" w:hint="eastAsia"/>
                                <w:spacing w:val="-8"/>
                                <w:sz w:val="18"/>
                                <w:szCs w:val="16"/>
                              </w:rPr>
                              <w:t>整理自台灣電力公司提供之資料</w:t>
                            </w:r>
                            <w:r w:rsidRPr="00DA2473">
                              <w:rPr>
                                <w:rFonts w:ascii="標楷體" w:eastAsia="標楷體" w:hAnsi="標楷體" w:hint="eastAsia"/>
                                <w:spacing w:val="-8"/>
                                <w:sz w:val="18"/>
                                <w:szCs w:val="16"/>
                              </w:rPr>
                              <w:t>。</w:t>
                            </w:r>
                          </w:p>
                        </w:tc>
                      </w:tr>
                    </w:tbl>
                    <w:p w14:paraId="73DA712D" w14:textId="77777777" w:rsidR="00EE2EB1" w:rsidRPr="008C2B95" w:rsidRDefault="00EE2EB1" w:rsidP="00EE2EB1"/>
                  </w:txbxContent>
                </v:textbox>
                <w10:wrap type="square" anchorx="margin"/>
              </v:shape>
            </w:pict>
          </mc:Fallback>
        </mc:AlternateContent>
      </w:r>
      <w:r w:rsidR="00F44700" w:rsidRPr="00C9534B">
        <w:rPr>
          <w:rFonts w:ascii="標楷體" w:eastAsia="標楷體" w:hAnsi="標楷體" w:cs="標楷體" w:hint="eastAsia"/>
          <w:b/>
          <w:bCs/>
          <w:sz w:val="28"/>
          <w:szCs w:val="24"/>
        </w:rPr>
        <w:t xml:space="preserve">2.　</w:t>
      </w:r>
      <w:r w:rsidR="00CD6E07">
        <w:rPr>
          <w:rFonts w:ascii="標楷體" w:eastAsia="標楷體" w:hAnsi="標楷體" w:cs="標楷體" w:hint="eastAsia"/>
          <w:b/>
          <w:bCs/>
          <w:sz w:val="28"/>
          <w:szCs w:val="24"/>
        </w:rPr>
        <w:t>台灣電力公司</w:t>
      </w:r>
      <w:r w:rsidR="00F5674E" w:rsidRPr="00F5674E">
        <w:rPr>
          <w:rFonts w:ascii="標楷體" w:eastAsia="標楷體" w:hAnsi="標楷體" w:cs="標楷體" w:hint="eastAsia"/>
          <w:b/>
          <w:bCs/>
          <w:sz w:val="28"/>
          <w:szCs w:val="24"/>
        </w:rPr>
        <w:t>籌建及管理各級變電所，</w:t>
      </w:r>
      <w:r w:rsidR="00CE7817">
        <w:rPr>
          <w:rFonts w:ascii="標楷體" w:eastAsia="標楷體" w:hAnsi="標楷體" w:cs="標楷體" w:hint="eastAsia"/>
          <w:b/>
          <w:bCs/>
          <w:sz w:val="28"/>
          <w:szCs w:val="24"/>
        </w:rPr>
        <w:t>以穩定</w:t>
      </w:r>
      <w:r w:rsidR="00F5674E" w:rsidRPr="00F5674E">
        <w:rPr>
          <w:rFonts w:ascii="標楷體" w:eastAsia="標楷體" w:hAnsi="標楷體" w:cs="標楷體" w:hint="eastAsia"/>
          <w:b/>
          <w:bCs/>
          <w:sz w:val="28"/>
          <w:szCs w:val="24"/>
        </w:rPr>
        <w:t>電力系統供電電壓，惟部分變電所位處災害潛勢區域，部分921地震後建置完成之變電所，鄰近斷層帶或土壤液化</w:t>
      </w:r>
      <w:proofErr w:type="gramStart"/>
      <w:r w:rsidR="00F5674E" w:rsidRPr="00F5674E">
        <w:rPr>
          <w:rFonts w:ascii="標楷體" w:eastAsia="標楷體" w:hAnsi="標楷體" w:cs="標楷體" w:hint="eastAsia"/>
          <w:b/>
          <w:bCs/>
          <w:sz w:val="28"/>
          <w:szCs w:val="24"/>
        </w:rPr>
        <w:t>潛勢區範圍</w:t>
      </w:r>
      <w:proofErr w:type="gramEnd"/>
      <w:r w:rsidR="00F5674E" w:rsidRPr="00F5674E">
        <w:rPr>
          <w:rFonts w:ascii="標楷體" w:eastAsia="標楷體" w:hAnsi="標楷體" w:cs="標楷體" w:hint="eastAsia"/>
          <w:b/>
          <w:bCs/>
          <w:sz w:val="28"/>
          <w:szCs w:val="24"/>
        </w:rPr>
        <w:t>內，允宜落實災害應變整備及強化結構安全措施，以控管供電系統</w:t>
      </w:r>
      <w:r w:rsidR="00211D96">
        <w:rPr>
          <w:rFonts w:ascii="標楷體" w:eastAsia="標楷體" w:hAnsi="標楷體" w:cs="標楷體" w:hint="eastAsia"/>
          <w:b/>
          <w:bCs/>
          <w:sz w:val="28"/>
          <w:szCs w:val="24"/>
        </w:rPr>
        <w:t>中</w:t>
      </w:r>
      <w:r w:rsidR="00F5674E" w:rsidRPr="00F5674E">
        <w:rPr>
          <w:rFonts w:ascii="標楷體" w:eastAsia="標楷體" w:hAnsi="標楷體" w:cs="標楷體" w:hint="eastAsia"/>
          <w:b/>
          <w:bCs/>
          <w:sz w:val="28"/>
          <w:szCs w:val="24"/>
        </w:rPr>
        <w:t>斷風險</w:t>
      </w:r>
      <w:r w:rsidR="00B7426C" w:rsidRPr="00C9534B">
        <w:rPr>
          <w:rFonts w:ascii="標楷體" w:eastAsia="標楷體" w:hAnsi="標楷體" w:cs="標楷體" w:hint="eastAsia"/>
          <w:b/>
          <w:bCs/>
          <w:sz w:val="28"/>
          <w:szCs w:val="24"/>
        </w:rPr>
        <w:t>：</w:t>
      </w:r>
      <w:r w:rsidR="00CD6E07">
        <w:rPr>
          <w:rFonts w:ascii="標楷體" w:eastAsia="標楷體" w:hAnsi="標楷體" w:cs="標楷體" w:hint="eastAsia"/>
          <w:sz w:val="28"/>
          <w:szCs w:val="24"/>
        </w:rPr>
        <w:t>台灣電力公司</w:t>
      </w:r>
      <w:r w:rsidR="00B7426C" w:rsidRPr="00B7426C">
        <w:rPr>
          <w:rFonts w:ascii="標楷體" w:eastAsia="標楷體" w:hAnsi="標楷體" w:cs="標楷體" w:hint="eastAsia"/>
          <w:sz w:val="28"/>
          <w:szCs w:val="24"/>
        </w:rPr>
        <w:t>為符合各種用電需求，籌建各級變電所配送電力</w:t>
      </w:r>
      <w:r w:rsidR="00E21EB8">
        <w:rPr>
          <w:rFonts w:ascii="標楷體" w:eastAsia="標楷體" w:hAnsi="標楷體" w:cs="標楷體" w:hint="eastAsia"/>
          <w:sz w:val="28"/>
          <w:szCs w:val="24"/>
        </w:rPr>
        <w:t>，</w:t>
      </w:r>
      <w:r w:rsidR="00B7426C" w:rsidRPr="00B7426C">
        <w:rPr>
          <w:rFonts w:ascii="標楷體" w:eastAsia="標楷體" w:hAnsi="標楷體" w:cs="標楷體" w:hint="eastAsia"/>
          <w:sz w:val="28"/>
          <w:szCs w:val="24"/>
        </w:rPr>
        <w:t>截至114年9月底止，營運中變電所共619</w:t>
      </w:r>
      <w:r w:rsidR="00E64E32">
        <w:rPr>
          <w:rFonts w:ascii="標楷體" w:eastAsia="標楷體" w:hAnsi="標楷體" w:cs="標楷體" w:hint="eastAsia"/>
          <w:sz w:val="28"/>
          <w:szCs w:val="24"/>
        </w:rPr>
        <w:t>座</w:t>
      </w:r>
      <w:r w:rsidR="00B7426C" w:rsidRPr="00B7426C">
        <w:rPr>
          <w:rFonts w:ascii="標楷體" w:eastAsia="標楷體" w:hAnsi="標楷體" w:cs="標楷體" w:hint="eastAsia"/>
          <w:sz w:val="28"/>
          <w:szCs w:val="24"/>
        </w:rPr>
        <w:t>，興建中變電所23</w:t>
      </w:r>
      <w:r w:rsidR="00E64E32">
        <w:rPr>
          <w:rFonts w:ascii="標楷體" w:eastAsia="標楷體" w:hAnsi="標楷體" w:cs="標楷體" w:hint="eastAsia"/>
          <w:sz w:val="28"/>
          <w:szCs w:val="24"/>
        </w:rPr>
        <w:t>座</w:t>
      </w:r>
      <w:r w:rsidR="00B7426C" w:rsidRPr="00B7426C">
        <w:rPr>
          <w:rFonts w:ascii="標楷體" w:eastAsia="標楷體" w:hAnsi="標楷體" w:cs="標楷體" w:hint="eastAsia"/>
          <w:sz w:val="28"/>
          <w:szCs w:val="24"/>
        </w:rPr>
        <w:t>，其中超高壓（E/S）、一次（P/S）及一次配電（D/S）等變電所為重要供電節點，經認定屬國家關鍵基礎設施。經查執行情形，核有：（1）</w:t>
      </w:r>
      <w:r w:rsidR="00E64E32" w:rsidRPr="00E64E32">
        <w:rPr>
          <w:rFonts w:ascii="標楷體" w:eastAsia="標楷體" w:hAnsi="標楷體" w:cs="標楷體" w:hint="eastAsia"/>
          <w:sz w:val="28"/>
          <w:szCs w:val="24"/>
        </w:rPr>
        <w:t>近10年（105至114年度）興建完成之25座變電所，其中17座位處淹水或土壤液化等災害</w:t>
      </w:r>
      <w:proofErr w:type="gramStart"/>
      <w:r w:rsidR="00E64E32" w:rsidRPr="00E64E32">
        <w:rPr>
          <w:rFonts w:ascii="標楷體" w:eastAsia="標楷體" w:hAnsi="標楷體" w:cs="標楷體" w:hint="eastAsia"/>
          <w:sz w:val="28"/>
          <w:szCs w:val="24"/>
        </w:rPr>
        <w:t>潛勢區</w:t>
      </w:r>
      <w:proofErr w:type="gramEnd"/>
      <w:r w:rsidR="00E64E32" w:rsidRPr="00E64E32">
        <w:rPr>
          <w:rFonts w:ascii="標楷體" w:eastAsia="標楷體" w:hAnsi="標楷體" w:cs="標楷體" w:hint="eastAsia"/>
          <w:sz w:val="28"/>
          <w:szCs w:val="24"/>
        </w:rPr>
        <w:t>，潛存建物下陷、傾斜或淹水致運轉中斷之風險</w:t>
      </w:r>
      <w:r w:rsidR="00B7426C" w:rsidRPr="00B7426C">
        <w:rPr>
          <w:rFonts w:ascii="標楷體" w:eastAsia="標楷體" w:hAnsi="標楷體" w:cs="標楷體" w:hint="eastAsia"/>
          <w:sz w:val="28"/>
          <w:szCs w:val="24"/>
        </w:rPr>
        <w:t>；（2）</w:t>
      </w:r>
      <w:r w:rsidR="00E64E32" w:rsidRPr="00E64E32">
        <w:rPr>
          <w:rFonts w:ascii="標楷體" w:eastAsia="標楷體" w:hAnsi="標楷體" w:cs="標楷體" w:hint="eastAsia"/>
          <w:sz w:val="28"/>
          <w:szCs w:val="24"/>
        </w:rPr>
        <w:t>88年921地震後建置完成之259座變電所，未被納入相關法規辦理耐震能力評估檢查，又其中12座關鍵基礎設施（3座E/S及9座D/S）位址緊鄰活動斷層潛勢影響區域500公尺內，且有7座同處於土壤液化</w:t>
      </w:r>
      <w:proofErr w:type="gramStart"/>
      <w:r w:rsidR="00E64E32" w:rsidRPr="00E64E32">
        <w:rPr>
          <w:rFonts w:ascii="標楷體" w:eastAsia="標楷體" w:hAnsi="標楷體" w:cs="標楷體" w:hint="eastAsia"/>
          <w:sz w:val="28"/>
          <w:szCs w:val="24"/>
        </w:rPr>
        <w:t>潛勢區範圍</w:t>
      </w:r>
      <w:proofErr w:type="gramEnd"/>
      <w:r w:rsidR="00E64E32" w:rsidRPr="00E64E32">
        <w:rPr>
          <w:rFonts w:ascii="標楷體" w:eastAsia="標楷體" w:hAnsi="標楷體" w:cs="標楷體" w:hint="eastAsia"/>
          <w:sz w:val="28"/>
          <w:szCs w:val="24"/>
        </w:rPr>
        <w:t>（表2），其結構耐震能力尚存安全疑慮等情事，經函請台灣電力公司</w:t>
      </w:r>
      <w:proofErr w:type="gramStart"/>
      <w:r w:rsidR="00E64E32" w:rsidRPr="00E64E32">
        <w:rPr>
          <w:rFonts w:ascii="標楷體" w:eastAsia="標楷體" w:hAnsi="標楷體" w:cs="標楷體" w:hint="eastAsia"/>
          <w:sz w:val="28"/>
          <w:szCs w:val="24"/>
        </w:rPr>
        <w:t>研</w:t>
      </w:r>
      <w:proofErr w:type="gramEnd"/>
      <w:r w:rsidR="00E64E32" w:rsidRPr="00E64E32">
        <w:rPr>
          <w:rFonts w:ascii="標楷體" w:eastAsia="標楷體" w:hAnsi="標楷體" w:cs="標楷體" w:hint="eastAsia"/>
          <w:sz w:val="28"/>
          <w:szCs w:val="24"/>
        </w:rPr>
        <w:t>謀改善</w:t>
      </w:r>
      <w:r w:rsidR="00B7426C" w:rsidRPr="00B7426C">
        <w:rPr>
          <w:rFonts w:ascii="標楷體" w:eastAsia="標楷體" w:hAnsi="標楷體" w:cs="標楷體" w:hint="eastAsia"/>
          <w:sz w:val="28"/>
          <w:szCs w:val="24"/>
        </w:rPr>
        <w:t>。</w:t>
      </w:r>
      <w:proofErr w:type="gramStart"/>
      <w:r w:rsidR="008E4AE8" w:rsidRPr="008E4AE8">
        <w:rPr>
          <w:rFonts w:ascii="標楷體" w:eastAsia="標楷體" w:hAnsi="標楷體" w:cs="Times New Roman" w:hint="eastAsia"/>
          <w:color w:val="000000" w:themeColor="text1"/>
          <w:spacing w:val="10"/>
          <w:sz w:val="28"/>
          <w:szCs w:val="28"/>
        </w:rPr>
        <w:t>【</w:t>
      </w:r>
      <w:proofErr w:type="gramEnd"/>
      <w:r w:rsidR="008E4AE8" w:rsidRPr="008E4AE8">
        <w:rPr>
          <w:rFonts w:ascii="標楷體" w:eastAsia="標楷體" w:hAnsi="標楷體" w:cs="Times New Roman" w:hint="eastAsia"/>
          <w:color w:val="000000" w:themeColor="text1"/>
          <w:spacing w:val="10"/>
          <w:sz w:val="28"/>
          <w:szCs w:val="28"/>
        </w:rPr>
        <w:t>詳審核報告營業部分乙、貳、三、台灣電力股份有限公司項下重要審核意見</w:t>
      </w:r>
      <w:r w:rsidR="008E4AE8">
        <w:rPr>
          <w:rFonts w:ascii="標楷體" w:eastAsia="標楷體" w:hAnsi="標楷體" w:cs="Times New Roman" w:hint="eastAsia"/>
          <w:color w:val="000000" w:themeColor="text1"/>
          <w:spacing w:val="10"/>
          <w:sz w:val="28"/>
          <w:szCs w:val="28"/>
        </w:rPr>
        <w:t>1</w:t>
      </w:r>
      <w:r w:rsidR="00733BDB">
        <w:rPr>
          <w:rFonts w:ascii="標楷體" w:eastAsia="標楷體" w:hAnsi="標楷體" w:cs="Times New Roman" w:hint="eastAsia"/>
          <w:color w:val="000000" w:themeColor="text1"/>
          <w:spacing w:val="10"/>
          <w:sz w:val="28"/>
          <w:szCs w:val="28"/>
        </w:rPr>
        <w:t>2</w:t>
      </w:r>
      <w:r w:rsidR="008E4AE8" w:rsidRPr="008E4AE8">
        <w:rPr>
          <w:rFonts w:ascii="標楷體" w:eastAsia="標楷體" w:hAnsi="標楷體" w:cs="Times New Roman" w:hint="eastAsia"/>
          <w:color w:val="000000" w:themeColor="text1"/>
          <w:spacing w:val="10"/>
          <w:sz w:val="28"/>
          <w:szCs w:val="28"/>
        </w:rPr>
        <w:t>.】</w:t>
      </w:r>
    </w:p>
    <w:p w14:paraId="21FC4673" w14:textId="12022C60" w:rsidR="00B7426C" w:rsidRPr="001A4ABE" w:rsidRDefault="00C9534B" w:rsidP="00DF2B2D">
      <w:pPr>
        <w:overflowPunct w:val="0"/>
        <w:spacing w:line="482" w:lineRule="exact"/>
        <w:ind w:firstLineChars="450" w:firstLine="1261"/>
        <w:jc w:val="both"/>
        <w:rPr>
          <w:rFonts w:ascii="標楷體" w:eastAsia="標楷體" w:hAnsi="標楷體" w:cs="標楷體"/>
          <w:sz w:val="28"/>
          <w:szCs w:val="24"/>
        </w:rPr>
      </w:pPr>
      <w:r w:rsidRPr="00E12FC5">
        <w:rPr>
          <w:rFonts w:ascii="標楷體" w:eastAsia="標楷體" w:hAnsi="標楷體" w:cs="標楷體" w:hint="eastAsia"/>
          <w:b/>
          <w:bCs/>
          <w:sz w:val="28"/>
          <w:szCs w:val="24"/>
        </w:rPr>
        <w:t xml:space="preserve">3.　</w:t>
      </w:r>
      <w:r w:rsidR="00C45F1D" w:rsidRPr="00C45F1D">
        <w:rPr>
          <w:rFonts w:ascii="標楷體" w:eastAsia="標楷體" w:hAnsi="標楷體" w:cs="標楷體" w:hint="eastAsia"/>
          <w:b/>
          <w:bCs/>
          <w:sz w:val="28"/>
          <w:szCs w:val="24"/>
        </w:rPr>
        <w:t>台灣電力公司推動離岸風力電網建置，有</w:t>
      </w:r>
      <w:proofErr w:type="gramStart"/>
      <w:r w:rsidR="00C45F1D" w:rsidRPr="00C45F1D">
        <w:rPr>
          <w:rFonts w:ascii="標楷體" w:eastAsia="標楷體" w:hAnsi="標楷體" w:cs="標楷體" w:hint="eastAsia"/>
          <w:b/>
          <w:bCs/>
          <w:sz w:val="28"/>
          <w:szCs w:val="24"/>
        </w:rPr>
        <w:t>助綠電</w:t>
      </w:r>
      <w:proofErr w:type="gramEnd"/>
      <w:r w:rsidR="00C45F1D" w:rsidRPr="00C45F1D">
        <w:rPr>
          <w:rFonts w:ascii="標楷體" w:eastAsia="標楷體" w:hAnsi="標楷體" w:cs="標楷體" w:hint="eastAsia"/>
          <w:b/>
          <w:bCs/>
          <w:sz w:val="28"/>
          <w:szCs w:val="24"/>
        </w:rPr>
        <w:t>穩定傳輸，惟部分工程執行進度未如預期，允宜</w:t>
      </w:r>
      <w:proofErr w:type="gramStart"/>
      <w:r w:rsidR="00C45F1D" w:rsidRPr="00C45F1D">
        <w:rPr>
          <w:rFonts w:ascii="標楷體" w:eastAsia="標楷體" w:hAnsi="標楷體" w:cs="標楷體" w:hint="eastAsia"/>
          <w:b/>
          <w:bCs/>
          <w:sz w:val="28"/>
          <w:szCs w:val="24"/>
        </w:rPr>
        <w:t>研</w:t>
      </w:r>
      <w:proofErr w:type="gramEnd"/>
      <w:r w:rsidR="00C45F1D" w:rsidRPr="00C45F1D">
        <w:rPr>
          <w:rFonts w:ascii="標楷體" w:eastAsia="標楷體" w:hAnsi="標楷體" w:cs="標楷體" w:hint="eastAsia"/>
          <w:b/>
          <w:bCs/>
          <w:sz w:val="28"/>
          <w:szCs w:val="24"/>
        </w:rPr>
        <w:t>謀改善</w:t>
      </w:r>
      <w:r w:rsidR="001A4ABE" w:rsidRPr="00E12FC5">
        <w:rPr>
          <w:rFonts w:ascii="標楷體" w:eastAsia="標楷體" w:hAnsi="標楷體" w:cs="標楷體" w:hint="eastAsia"/>
          <w:b/>
          <w:bCs/>
          <w:sz w:val="28"/>
          <w:szCs w:val="24"/>
        </w:rPr>
        <w:t>：</w:t>
      </w:r>
      <w:r w:rsidR="00CD6E07">
        <w:rPr>
          <w:rFonts w:ascii="標楷體" w:eastAsia="標楷體" w:hAnsi="標楷體" w:cs="標楷體" w:hint="eastAsia"/>
          <w:sz w:val="28"/>
          <w:szCs w:val="24"/>
        </w:rPr>
        <w:t>台灣電力公司</w:t>
      </w:r>
      <w:r w:rsidR="001A4ABE" w:rsidRPr="001A4ABE">
        <w:rPr>
          <w:rFonts w:ascii="標楷體" w:eastAsia="標楷體" w:hAnsi="標楷體" w:cs="標楷體" w:hint="eastAsia"/>
          <w:sz w:val="28"/>
          <w:szCs w:val="24"/>
        </w:rPr>
        <w:t>為因應離</w:t>
      </w:r>
      <w:proofErr w:type="gramStart"/>
      <w:r w:rsidR="001A4ABE" w:rsidRPr="001A4ABE">
        <w:rPr>
          <w:rFonts w:ascii="標楷體" w:eastAsia="標楷體" w:hAnsi="標楷體" w:cs="標楷體" w:hint="eastAsia"/>
          <w:sz w:val="28"/>
          <w:szCs w:val="24"/>
        </w:rPr>
        <w:t>岸風電開發</w:t>
      </w:r>
      <w:proofErr w:type="gramEnd"/>
      <w:r w:rsidR="001A4ABE" w:rsidRPr="001A4ABE">
        <w:rPr>
          <w:rFonts w:ascii="標楷體" w:eastAsia="標楷體" w:hAnsi="標楷體" w:cs="標楷體" w:hint="eastAsia"/>
          <w:sz w:val="28"/>
          <w:szCs w:val="24"/>
        </w:rPr>
        <w:t>設置，</w:t>
      </w:r>
      <w:r w:rsidR="00C45F1D" w:rsidRPr="00C45F1D">
        <w:rPr>
          <w:rFonts w:ascii="標楷體" w:eastAsia="標楷體" w:hAnsi="標楷體" w:cs="標楷體" w:hint="eastAsia"/>
          <w:sz w:val="28"/>
          <w:szCs w:val="24"/>
        </w:rPr>
        <w:t>先後辦理「離岸風力發電加強電力網第一期計畫」、「離岸風力發電加強電力網計畫（第一階段區塊）」（下稱離岸一階電網計畫），以提高再生能源</w:t>
      </w:r>
      <w:proofErr w:type="gramStart"/>
      <w:r w:rsidR="00C45F1D" w:rsidRPr="00C45F1D">
        <w:rPr>
          <w:rFonts w:ascii="標楷體" w:eastAsia="標楷體" w:hAnsi="標楷體" w:cs="標楷體" w:hint="eastAsia"/>
          <w:sz w:val="28"/>
          <w:szCs w:val="24"/>
        </w:rPr>
        <w:t>併</w:t>
      </w:r>
      <w:proofErr w:type="gramEnd"/>
      <w:r w:rsidR="00C45F1D" w:rsidRPr="00C45F1D">
        <w:rPr>
          <w:rFonts w:ascii="標楷體" w:eastAsia="標楷體" w:hAnsi="標楷體" w:cs="標楷體" w:hint="eastAsia"/>
          <w:sz w:val="28"/>
          <w:szCs w:val="24"/>
        </w:rPr>
        <w:t>網傳輸與系統電壓穩定。</w:t>
      </w:r>
      <w:proofErr w:type="gramStart"/>
      <w:r w:rsidR="00C45F1D" w:rsidRPr="00C45F1D">
        <w:rPr>
          <w:rFonts w:ascii="標楷體" w:eastAsia="標楷體" w:hAnsi="標楷體" w:cs="標楷體" w:hint="eastAsia"/>
          <w:sz w:val="28"/>
          <w:szCs w:val="24"/>
        </w:rPr>
        <w:t>經查離岸</w:t>
      </w:r>
      <w:proofErr w:type="gramEnd"/>
      <w:r w:rsidR="00C45F1D" w:rsidRPr="00C45F1D">
        <w:rPr>
          <w:rFonts w:ascii="標楷體" w:eastAsia="標楷體" w:hAnsi="標楷體" w:cs="標楷體" w:hint="eastAsia"/>
          <w:sz w:val="28"/>
          <w:szCs w:val="24"/>
        </w:rPr>
        <w:t>一階電網計畫52項</w:t>
      </w:r>
      <w:proofErr w:type="gramStart"/>
      <w:r w:rsidR="00C45F1D" w:rsidRPr="00C45F1D">
        <w:rPr>
          <w:rFonts w:ascii="標楷體" w:eastAsia="標楷體" w:hAnsi="標楷體" w:cs="標楷體" w:hint="eastAsia"/>
          <w:sz w:val="28"/>
          <w:szCs w:val="24"/>
        </w:rPr>
        <w:t>併</w:t>
      </w:r>
      <w:proofErr w:type="gramEnd"/>
      <w:r w:rsidR="00C45F1D" w:rsidRPr="00C45F1D">
        <w:rPr>
          <w:rFonts w:ascii="標楷體" w:eastAsia="標楷體" w:hAnsi="標楷體" w:cs="標楷體" w:hint="eastAsia"/>
          <w:sz w:val="28"/>
          <w:szCs w:val="24"/>
        </w:rPr>
        <w:t>網工程，計有17項工程因須協調線路停</w:t>
      </w:r>
      <w:r w:rsidR="00C45F1D" w:rsidRPr="00C45F1D">
        <w:rPr>
          <w:rFonts w:ascii="標楷體" w:eastAsia="標楷體" w:hAnsi="標楷體" w:cs="標楷體" w:hint="eastAsia"/>
          <w:sz w:val="28"/>
          <w:szCs w:val="24"/>
        </w:rPr>
        <w:lastRenderedPageBreak/>
        <w:t>電施工、廠商施工能量不足或原料短缺等因素，申請工期展延4至35個月不等，約占整體計畫數量近</w:t>
      </w:r>
      <w:proofErr w:type="gramStart"/>
      <w:r w:rsidR="00C45F1D" w:rsidRPr="00C45F1D">
        <w:rPr>
          <w:rFonts w:ascii="標楷體" w:eastAsia="標楷體" w:hAnsi="標楷體" w:cs="標楷體" w:hint="eastAsia"/>
          <w:sz w:val="28"/>
          <w:szCs w:val="24"/>
        </w:rPr>
        <w:t>3成</w:t>
      </w:r>
      <w:proofErr w:type="gramEnd"/>
      <w:r w:rsidR="00C45F1D" w:rsidRPr="00C45F1D">
        <w:rPr>
          <w:rFonts w:ascii="標楷體" w:eastAsia="標楷體" w:hAnsi="標楷體" w:cs="標楷體" w:hint="eastAsia"/>
          <w:sz w:val="28"/>
          <w:szCs w:val="24"/>
        </w:rPr>
        <w:t>5；又部分工程實際進度落後，恐難以如期完工，經函請台灣電力公司</w:t>
      </w:r>
      <w:proofErr w:type="gramStart"/>
      <w:r w:rsidR="00C45F1D" w:rsidRPr="00C45F1D">
        <w:rPr>
          <w:rFonts w:ascii="標楷體" w:eastAsia="標楷體" w:hAnsi="標楷體" w:cs="標楷體" w:hint="eastAsia"/>
          <w:sz w:val="28"/>
          <w:szCs w:val="24"/>
        </w:rPr>
        <w:t>研</w:t>
      </w:r>
      <w:proofErr w:type="gramEnd"/>
      <w:r w:rsidR="00C45F1D" w:rsidRPr="00C45F1D">
        <w:rPr>
          <w:rFonts w:ascii="標楷體" w:eastAsia="標楷體" w:hAnsi="標楷體" w:cs="標楷體" w:hint="eastAsia"/>
          <w:sz w:val="28"/>
          <w:szCs w:val="24"/>
        </w:rPr>
        <w:t>謀改善</w:t>
      </w:r>
      <w:r w:rsidR="001A4ABE" w:rsidRPr="001A4ABE">
        <w:rPr>
          <w:rFonts w:ascii="標楷體" w:eastAsia="標楷體" w:hAnsi="標楷體" w:cs="標楷體" w:hint="eastAsia"/>
          <w:sz w:val="28"/>
          <w:szCs w:val="24"/>
        </w:rPr>
        <w:t>。</w:t>
      </w:r>
      <w:proofErr w:type="gramStart"/>
      <w:r w:rsidR="008E4AE8" w:rsidRPr="008E4AE8">
        <w:rPr>
          <w:rFonts w:ascii="標楷體" w:eastAsia="標楷體" w:hAnsi="標楷體" w:cs="Times New Roman" w:hint="eastAsia"/>
          <w:color w:val="000000" w:themeColor="text1"/>
          <w:spacing w:val="10"/>
          <w:sz w:val="28"/>
          <w:szCs w:val="28"/>
        </w:rPr>
        <w:t>【</w:t>
      </w:r>
      <w:proofErr w:type="gramEnd"/>
      <w:r w:rsidR="008E4AE8" w:rsidRPr="008E4AE8">
        <w:rPr>
          <w:rFonts w:ascii="標楷體" w:eastAsia="標楷體" w:hAnsi="標楷體" w:cs="Times New Roman" w:hint="eastAsia"/>
          <w:color w:val="000000" w:themeColor="text1"/>
          <w:spacing w:val="10"/>
          <w:sz w:val="28"/>
          <w:szCs w:val="28"/>
        </w:rPr>
        <w:t>詳審核報告營業部分乙、貳、三、台灣電力股份有限公司項下重要審核意見</w:t>
      </w:r>
      <w:r w:rsidR="004B594E">
        <w:rPr>
          <w:rFonts w:ascii="標楷體" w:eastAsia="標楷體" w:hAnsi="標楷體" w:cs="Times New Roman" w:hint="eastAsia"/>
          <w:color w:val="000000" w:themeColor="text1"/>
          <w:spacing w:val="10"/>
          <w:sz w:val="28"/>
          <w:szCs w:val="28"/>
        </w:rPr>
        <w:t>8</w:t>
      </w:r>
      <w:r w:rsidR="008E4AE8" w:rsidRPr="008E4AE8">
        <w:rPr>
          <w:rFonts w:ascii="標楷體" w:eastAsia="標楷體" w:hAnsi="標楷體" w:cs="Times New Roman" w:hint="eastAsia"/>
          <w:color w:val="000000" w:themeColor="text1"/>
          <w:spacing w:val="10"/>
          <w:sz w:val="28"/>
          <w:szCs w:val="28"/>
        </w:rPr>
        <w:t>.</w:t>
      </w:r>
      <w:r w:rsidR="008E4AE8">
        <w:rPr>
          <w:rFonts w:ascii="標楷體" w:eastAsia="標楷體" w:hAnsi="標楷體" w:cs="Times New Roman" w:hint="eastAsia"/>
          <w:color w:val="000000" w:themeColor="text1"/>
          <w:spacing w:val="10"/>
          <w:sz w:val="28"/>
          <w:szCs w:val="28"/>
        </w:rPr>
        <w:t>（1）</w:t>
      </w:r>
      <w:proofErr w:type="gramStart"/>
      <w:r w:rsidR="008E4AE8" w:rsidRPr="008E4AE8">
        <w:rPr>
          <w:rFonts w:ascii="標楷體" w:eastAsia="標楷體" w:hAnsi="標楷體" w:cs="Times New Roman" w:hint="eastAsia"/>
          <w:color w:val="000000" w:themeColor="text1"/>
          <w:spacing w:val="10"/>
          <w:sz w:val="28"/>
          <w:szCs w:val="28"/>
        </w:rPr>
        <w:t>】</w:t>
      </w:r>
      <w:proofErr w:type="gramEnd"/>
    </w:p>
    <w:p w14:paraId="751B1D2B" w14:textId="263A6379" w:rsidR="00B7426C" w:rsidRDefault="001D0ABB" w:rsidP="00DF2B2D">
      <w:pPr>
        <w:overflowPunct w:val="0"/>
        <w:spacing w:line="482" w:lineRule="exact"/>
        <w:ind w:firstLineChars="450" w:firstLine="1261"/>
        <w:jc w:val="both"/>
        <w:rPr>
          <w:rFonts w:ascii="標楷體" w:eastAsia="標楷體" w:hAnsi="標楷體" w:cs="標楷體"/>
          <w:sz w:val="28"/>
          <w:szCs w:val="24"/>
        </w:rPr>
      </w:pPr>
      <w:r w:rsidRPr="001D0ABB">
        <w:rPr>
          <w:rFonts w:ascii="標楷體" w:eastAsia="標楷體" w:hAnsi="標楷體" w:cs="標楷體" w:hint="eastAsia"/>
          <w:b/>
          <w:bCs/>
          <w:sz w:val="28"/>
          <w:szCs w:val="24"/>
        </w:rPr>
        <w:t xml:space="preserve">4.　</w:t>
      </w:r>
      <w:r w:rsidR="00CC1E20" w:rsidRPr="00CC1E20">
        <w:rPr>
          <w:rFonts w:ascii="標楷體" w:eastAsia="標楷體" w:hAnsi="標楷體" w:cs="標楷體" w:hint="eastAsia"/>
          <w:b/>
          <w:bCs/>
          <w:sz w:val="28"/>
          <w:szCs w:val="24"/>
        </w:rPr>
        <w:t>交通部公路局及高速公路局</w:t>
      </w:r>
      <w:r w:rsidR="00CE7817">
        <w:rPr>
          <w:rFonts w:ascii="標楷體" w:eastAsia="標楷體" w:hAnsi="標楷體" w:cs="標楷體" w:hint="eastAsia"/>
          <w:b/>
          <w:bCs/>
          <w:sz w:val="28"/>
          <w:szCs w:val="24"/>
        </w:rPr>
        <w:t>整備道路搶修能量，惟</w:t>
      </w:r>
      <w:r w:rsidR="00CC1E20" w:rsidRPr="00CC1E20">
        <w:rPr>
          <w:rFonts w:ascii="標楷體" w:eastAsia="標楷體" w:hAnsi="標楷體" w:cs="標楷體" w:hint="eastAsia"/>
          <w:b/>
          <w:bCs/>
          <w:sz w:val="28"/>
          <w:szCs w:val="24"/>
        </w:rPr>
        <w:t>路面修補維護所需部分機具及物料未</w:t>
      </w:r>
      <w:proofErr w:type="gramStart"/>
      <w:r w:rsidR="00CC1E20" w:rsidRPr="00CC1E20">
        <w:rPr>
          <w:rFonts w:ascii="標楷體" w:eastAsia="標楷體" w:hAnsi="標楷體" w:cs="標楷體" w:hint="eastAsia"/>
          <w:b/>
          <w:bCs/>
          <w:sz w:val="28"/>
          <w:szCs w:val="24"/>
        </w:rPr>
        <w:t>提出</w:t>
      </w:r>
      <w:r w:rsidR="00CD16C6">
        <w:rPr>
          <w:rFonts w:ascii="標楷體" w:eastAsia="標楷體" w:hAnsi="標楷體" w:cs="標楷體" w:hint="eastAsia"/>
          <w:b/>
          <w:bCs/>
          <w:sz w:val="28"/>
          <w:szCs w:val="24"/>
        </w:rPr>
        <w:t>公需</w:t>
      </w:r>
      <w:r w:rsidR="00CC1E20" w:rsidRPr="00CC1E20">
        <w:rPr>
          <w:rFonts w:ascii="標楷體" w:eastAsia="標楷體" w:hAnsi="標楷體" w:cs="標楷體" w:hint="eastAsia"/>
          <w:b/>
          <w:bCs/>
          <w:sz w:val="28"/>
          <w:szCs w:val="24"/>
        </w:rPr>
        <w:t>簽證</w:t>
      </w:r>
      <w:proofErr w:type="gramEnd"/>
      <w:r w:rsidR="00CC1E20" w:rsidRPr="00CC1E20">
        <w:rPr>
          <w:rFonts w:ascii="標楷體" w:eastAsia="標楷體" w:hAnsi="標楷體" w:cs="標楷體" w:hint="eastAsia"/>
          <w:b/>
          <w:bCs/>
          <w:sz w:val="28"/>
          <w:szCs w:val="24"/>
        </w:rPr>
        <w:t>需求，恐影響戰時緊急搶修重要交通道路之能量，允宜</w:t>
      </w:r>
      <w:proofErr w:type="gramStart"/>
      <w:r w:rsidR="00CC1E20" w:rsidRPr="00CC1E20">
        <w:rPr>
          <w:rFonts w:ascii="標楷體" w:eastAsia="標楷體" w:hAnsi="標楷體" w:cs="標楷體" w:hint="eastAsia"/>
          <w:b/>
          <w:bCs/>
          <w:sz w:val="28"/>
          <w:szCs w:val="24"/>
        </w:rPr>
        <w:t>研</w:t>
      </w:r>
      <w:proofErr w:type="gramEnd"/>
      <w:r w:rsidR="00CC1E20" w:rsidRPr="00CC1E20">
        <w:rPr>
          <w:rFonts w:ascii="標楷體" w:eastAsia="標楷體" w:hAnsi="標楷體" w:cs="標楷體" w:hint="eastAsia"/>
          <w:b/>
          <w:bCs/>
          <w:sz w:val="28"/>
          <w:szCs w:val="24"/>
        </w:rPr>
        <w:t>謀改善</w:t>
      </w:r>
      <w:r w:rsidR="00B7426C" w:rsidRPr="001D0ABB">
        <w:rPr>
          <w:rFonts w:ascii="標楷體" w:eastAsia="標楷體" w:hAnsi="標楷體" w:cs="標楷體" w:hint="eastAsia"/>
          <w:b/>
          <w:bCs/>
          <w:sz w:val="28"/>
          <w:szCs w:val="24"/>
        </w:rPr>
        <w:t>：</w:t>
      </w:r>
      <w:r w:rsidR="00B7426C" w:rsidRPr="00B7426C">
        <w:rPr>
          <w:rFonts w:ascii="標楷體" w:eastAsia="標楷體" w:hAnsi="標楷體" w:cs="標楷體" w:hint="eastAsia"/>
          <w:sz w:val="28"/>
          <w:szCs w:val="24"/>
        </w:rPr>
        <w:t>交通部公路局、高速公路局（下稱公路局、高公局）為整備主要幹道或重要道路遭受破壞之搶修能量，於動員準備階段盤點各項道路搶修機具器材，以物力簽證及徵購徵用方式獲得所需機具及物料。經查，高公局及公路局所屬工務段</w:t>
      </w:r>
      <w:proofErr w:type="gramStart"/>
      <w:r w:rsidR="00B7426C" w:rsidRPr="00B7426C">
        <w:rPr>
          <w:rFonts w:ascii="標楷體" w:eastAsia="標楷體" w:hAnsi="標楷體" w:cs="標楷體" w:hint="eastAsia"/>
          <w:sz w:val="28"/>
          <w:szCs w:val="24"/>
        </w:rPr>
        <w:t>114</w:t>
      </w:r>
      <w:proofErr w:type="gramEnd"/>
      <w:r w:rsidR="00B7426C" w:rsidRPr="00B7426C">
        <w:rPr>
          <w:rFonts w:ascii="標楷體" w:eastAsia="標楷體" w:hAnsi="標楷體" w:cs="標楷體" w:hint="eastAsia"/>
          <w:sz w:val="28"/>
          <w:szCs w:val="24"/>
        </w:rPr>
        <w:t>年度路面修補暨維護工程中，平時路面修補維護所需使用之</w:t>
      </w:r>
      <w:r w:rsidR="00CE7817">
        <w:rPr>
          <w:rFonts w:ascii="標楷體" w:eastAsia="標楷體" w:hAnsi="標楷體" w:cs="標楷體" w:hint="eastAsia"/>
          <w:sz w:val="28"/>
          <w:szCs w:val="24"/>
        </w:rPr>
        <w:t>部分</w:t>
      </w:r>
      <w:r w:rsidR="00B7426C" w:rsidRPr="00B7426C">
        <w:rPr>
          <w:rFonts w:ascii="標楷體" w:eastAsia="標楷體" w:hAnsi="標楷體" w:cs="標楷體" w:hint="eastAsia"/>
          <w:sz w:val="28"/>
          <w:szCs w:val="24"/>
        </w:rPr>
        <w:t>機具及物料尚未</w:t>
      </w:r>
      <w:proofErr w:type="gramStart"/>
      <w:r w:rsidR="00B7426C" w:rsidRPr="00B7426C">
        <w:rPr>
          <w:rFonts w:ascii="標楷體" w:eastAsia="標楷體" w:hAnsi="標楷體" w:cs="標楷體" w:hint="eastAsia"/>
          <w:sz w:val="28"/>
          <w:szCs w:val="24"/>
        </w:rPr>
        <w:t>提出</w:t>
      </w:r>
      <w:r w:rsidR="00CD16C6">
        <w:rPr>
          <w:rFonts w:ascii="標楷體" w:eastAsia="標楷體" w:hAnsi="標楷體" w:cs="標楷體" w:hint="eastAsia"/>
          <w:sz w:val="28"/>
          <w:szCs w:val="24"/>
        </w:rPr>
        <w:t>公需</w:t>
      </w:r>
      <w:r w:rsidR="00B7426C" w:rsidRPr="00B7426C">
        <w:rPr>
          <w:rFonts w:ascii="標楷體" w:eastAsia="標楷體" w:hAnsi="標楷體" w:cs="標楷體" w:hint="eastAsia"/>
          <w:sz w:val="28"/>
          <w:szCs w:val="24"/>
        </w:rPr>
        <w:t>簽證</w:t>
      </w:r>
      <w:proofErr w:type="gramEnd"/>
      <w:r w:rsidR="00B7426C" w:rsidRPr="00B7426C">
        <w:rPr>
          <w:rFonts w:ascii="標楷體" w:eastAsia="標楷體" w:hAnsi="標楷體" w:cs="標楷體" w:hint="eastAsia"/>
          <w:sz w:val="28"/>
          <w:szCs w:val="24"/>
        </w:rPr>
        <w:t>需求，主要係經濟部</w:t>
      </w:r>
      <w:proofErr w:type="gramStart"/>
      <w:r w:rsidR="00B7426C" w:rsidRPr="00B7426C">
        <w:rPr>
          <w:rFonts w:ascii="標楷體" w:eastAsia="標楷體" w:hAnsi="標楷體" w:cs="標楷體" w:hint="eastAsia"/>
          <w:sz w:val="28"/>
          <w:szCs w:val="24"/>
        </w:rPr>
        <w:t>115</w:t>
      </w:r>
      <w:proofErr w:type="gramEnd"/>
      <w:r w:rsidR="00B7426C" w:rsidRPr="00B7426C">
        <w:rPr>
          <w:rFonts w:ascii="標楷體" w:eastAsia="標楷體" w:hAnsi="標楷體" w:cs="標楷體" w:hint="eastAsia"/>
          <w:sz w:val="28"/>
          <w:szCs w:val="24"/>
        </w:rPr>
        <w:t>年</w:t>
      </w:r>
      <w:r w:rsidR="000F6C57">
        <w:rPr>
          <w:rFonts w:ascii="標楷體" w:eastAsia="標楷體" w:hAnsi="標楷體" w:cs="標楷體" w:hint="eastAsia"/>
          <w:sz w:val="28"/>
          <w:szCs w:val="24"/>
        </w:rPr>
        <w:t>度</w:t>
      </w:r>
      <w:r w:rsidR="00B7426C" w:rsidRPr="00B7426C">
        <w:rPr>
          <w:rFonts w:ascii="標楷體" w:eastAsia="標楷體" w:hAnsi="標楷體" w:cs="標楷體" w:hint="eastAsia"/>
          <w:sz w:val="28"/>
          <w:szCs w:val="24"/>
        </w:rPr>
        <w:t>重要物資調查項目及品項表未有相關品項可供辦理簽證</w:t>
      </w:r>
      <w:r w:rsidR="00CE7817">
        <w:rPr>
          <w:rFonts w:ascii="標楷體" w:eastAsia="標楷體" w:hAnsi="標楷體" w:cs="標楷體" w:hint="eastAsia"/>
          <w:sz w:val="28"/>
          <w:szCs w:val="24"/>
        </w:rPr>
        <w:t>，</w:t>
      </w:r>
      <w:r w:rsidR="00B7426C" w:rsidRPr="00B7426C">
        <w:rPr>
          <w:rFonts w:ascii="標楷體" w:eastAsia="標楷體" w:hAnsi="標楷體" w:cs="標楷體" w:hint="eastAsia"/>
          <w:sz w:val="28"/>
          <w:szCs w:val="24"/>
        </w:rPr>
        <w:t>惟</w:t>
      </w:r>
      <w:r w:rsidR="000F6C57">
        <w:rPr>
          <w:rFonts w:ascii="標楷體" w:eastAsia="標楷體" w:hAnsi="標楷體" w:cs="標楷體" w:hint="eastAsia"/>
          <w:sz w:val="28"/>
          <w:szCs w:val="24"/>
        </w:rPr>
        <w:t>全動署</w:t>
      </w:r>
      <w:r w:rsidR="00B7426C" w:rsidRPr="00B7426C">
        <w:rPr>
          <w:rFonts w:ascii="標楷體" w:eastAsia="標楷體" w:hAnsi="標楷體" w:cs="標楷體" w:hint="eastAsia"/>
          <w:sz w:val="28"/>
          <w:szCs w:val="24"/>
        </w:rPr>
        <w:t>已於114年11月請各部會盤點並提出新增物力</w:t>
      </w:r>
      <w:proofErr w:type="gramStart"/>
      <w:r w:rsidR="00B7426C" w:rsidRPr="00B7426C">
        <w:rPr>
          <w:rFonts w:ascii="標楷體" w:eastAsia="標楷體" w:hAnsi="標楷體" w:cs="標楷體" w:hint="eastAsia"/>
          <w:sz w:val="28"/>
          <w:szCs w:val="24"/>
        </w:rPr>
        <w:t>動員編管品</w:t>
      </w:r>
      <w:proofErr w:type="gramEnd"/>
      <w:r w:rsidR="00B7426C" w:rsidRPr="00B7426C">
        <w:rPr>
          <w:rFonts w:ascii="標楷體" w:eastAsia="標楷體" w:hAnsi="標楷體" w:cs="標楷體" w:hint="eastAsia"/>
          <w:sz w:val="28"/>
          <w:szCs w:val="24"/>
        </w:rPr>
        <w:t>項需求，交通部未將上開機具及物料提報</w:t>
      </w:r>
      <w:r w:rsidR="005E10DF">
        <w:rPr>
          <w:rFonts w:ascii="標楷體" w:eastAsia="標楷體" w:hAnsi="標楷體" w:cs="標楷體" w:hint="eastAsia"/>
          <w:sz w:val="28"/>
          <w:szCs w:val="24"/>
        </w:rPr>
        <w:t>國防部</w:t>
      </w:r>
      <w:proofErr w:type="gramStart"/>
      <w:r w:rsidR="00B7426C" w:rsidRPr="00B7426C">
        <w:rPr>
          <w:rFonts w:ascii="標楷體" w:eastAsia="標楷體" w:hAnsi="標楷體" w:cs="標楷體" w:hint="eastAsia"/>
          <w:sz w:val="28"/>
          <w:szCs w:val="24"/>
        </w:rPr>
        <w:t>新增編管品</w:t>
      </w:r>
      <w:proofErr w:type="gramEnd"/>
      <w:r w:rsidR="00B7426C" w:rsidRPr="00B7426C">
        <w:rPr>
          <w:rFonts w:ascii="標楷體" w:eastAsia="標楷體" w:hAnsi="標楷體" w:cs="標楷體" w:hint="eastAsia"/>
          <w:sz w:val="28"/>
          <w:szCs w:val="24"/>
        </w:rPr>
        <w:t>項，致相關機具及物料無法藉由簽證及徵購徵用作業獲得，恐影響戰時緊急搶修重要交通道路能量，經函請交通部</w:t>
      </w:r>
      <w:proofErr w:type="gramStart"/>
      <w:r w:rsidR="00B7426C" w:rsidRPr="00B7426C">
        <w:rPr>
          <w:rFonts w:ascii="標楷體" w:eastAsia="標楷體" w:hAnsi="標楷體" w:cs="標楷體" w:hint="eastAsia"/>
          <w:sz w:val="28"/>
          <w:szCs w:val="24"/>
        </w:rPr>
        <w:t>研謀妥處</w:t>
      </w:r>
      <w:proofErr w:type="gramEnd"/>
      <w:r w:rsidR="00B7426C" w:rsidRPr="00B7426C">
        <w:rPr>
          <w:rFonts w:ascii="標楷體" w:eastAsia="標楷體" w:hAnsi="標楷體" w:cs="標楷體" w:hint="eastAsia"/>
          <w:sz w:val="28"/>
          <w:szCs w:val="24"/>
        </w:rPr>
        <w:t>。</w:t>
      </w:r>
      <w:proofErr w:type="gramStart"/>
      <w:r w:rsidR="005B7B37" w:rsidRPr="00666969">
        <w:rPr>
          <w:rFonts w:ascii="標楷體" w:eastAsia="標楷體" w:hAnsi="標楷體" w:cs="標楷體" w:hint="eastAsia"/>
          <w:sz w:val="28"/>
          <w:szCs w:val="24"/>
        </w:rPr>
        <w:t>【</w:t>
      </w:r>
      <w:proofErr w:type="gramEnd"/>
      <w:r w:rsidR="005B7B37" w:rsidRPr="00666969">
        <w:rPr>
          <w:rFonts w:ascii="標楷體" w:eastAsia="標楷體" w:hAnsi="標楷體" w:cs="標楷體" w:hint="eastAsia"/>
          <w:sz w:val="28"/>
          <w:szCs w:val="24"/>
        </w:rPr>
        <w:t>詳總決算審核報告</w:t>
      </w:r>
      <w:proofErr w:type="gramStart"/>
      <w:r w:rsidR="005B7B37" w:rsidRPr="00666969">
        <w:rPr>
          <w:rFonts w:ascii="標楷體" w:eastAsia="標楷體" w:hAnsi="標楷體" w:cs="標楷體" w:hint="eastAsia"/>
          <w:sz w:val="28"/>
          <w:szCs w:val="24"/>
        </w:rPr>
        <w:t>第2冊丙</w:t>
      </w:r>
      <w:proofErr w:type="gramEnd"/>
      <w:r w:rsidR="005B7B37" w:rsidRPr="00666969">
        <w:rPr>
          <w:rFonts w:ascii="標楷體" w:eastAsia="標楷體" w:hAnsi="標楷體" w:cs="標楷體" w:hint="eastAsia"/>
          <w:sz w:val="28"/>
          <w:szCs w:val="24"/>
        </w:rPr>
        <w:t>、玖、國防部主管項下重要審核意見（</w:t>
      </w:r>
      <w:r w:rsidR="00DB52E0">
        <w:rPr>
          <w:rFonts w:ascii="標楷體" w:eastAsia="標楷體" w:hAnsi="標楷體" w:cs="標楷體" w:hint="eastAsia"/>
          <w:sz w:val="28"/>
          <w:szCs w:val="24"/>
        </w:rPr>
        <w:t>一</w:t>
      </w:r>
      <w:r w:rsidR="005B7B37" w:rsidRPr="00666969">
        <w:rPr>
          <w:rFonts w:ascii="標楷體" w:eastAsia="標楷體" w:hAnsi="標楷體" w:cs="標楷體" w:hint="eastAsia"/>
          <w:sz w:val="28"/>
          <w:szCs w:val="24"/>
        </w:rPr>
        <w:t>）</w:t>
      </w:r>
      <w:r w:rsidR="005B7B37">
        <w:rPr>
          <w:rFonts w:ascii="標楷體" w:eastAsia="標楷體" w:hAnsi="標楷體" w:cs="標楷體" w:hint="eastAsia"/>
          <w:sz w:val="28"/>
          <w:szCs w:val="24"/>
        </w:rPr>
        <w:t>1</w:t>
      </w:r>
      <w:r w:rsidR="005B7B37" w:rsidRPr="00666969">
        <w:rPr>
          <w:rFonts w:ascii="標楷體" w:eastAsia="標楷體" w:hAnsi="標楷體" w:cs="標楷體" w:hint="eastAsia"/>
          <w:sz w:val="28"/>
          <w:szCs w:val="24"/>
        </w:rPr>
        <w:t>.（</w:t>
      </w:r>
      <w:r w:rsidR="005B7B37">
        <w:rPr>
          <w:rFonts w:ascii="標楷體" w:eastAsia="標楷體" w:hAnsi="標楷體" w:cs="標楷體" w:hint="eastAsia"/>
          <w:sz w:val="28"/>
          <w:szCs w:val="24"/>
        </w:rPr>
        <w:t>5</w:t>
      </w:r>
      <w:r w:rsidR="005B7B37" w:rsidRPr="00666969">
        <w:rPr>
          <w:rFonts w:ascii="標楷體" w:eastAsia="標楷體" w:hAnsi="標楷體" w:cs="標楷體" w:hint="eastAsia"/>
          <w:sz w:val="28"/>
          <w:szCs w:val="24"/>
        </w:rPr>
        <w:t>）</w:t>
      </w:r>
      <w:proofErr w:type="gramStart"/>
      <w:r w:rsidR="005B7B37" w:rsidRPr="00666969">
        <w:rPr>
          <w:rFonts w:ascii="標楷體" w:eastAsia="標楷體" w:hAnsi="標楷體" w:cs="標楷體" w:hint="eastAsia"/>
          <w:sz w:val="28"/>
          <w:szCs w:val="24"/>
        </w:rPr>
        <w:t>】</w:t>
      </w:r>
      <w:proofErr w:type="gramEnd"/>
    </w:p>
    <w:p w14:paraId="295BC89A" w14:textId="7A277F9C" w:rsidR="00F44700" w:rsidRDefault="00F44700" w:rsidP="00DF2B2D">
      <w:pPr>
        <w:overflowPunct w:val="0"/>
        <w:spacing w:line="482" w:lineRule="exact"/>
        <w:ind w:firstLineChars="200" w:firstLine="641"/>
        <w:jc w:val="both"/>
        <w:rPr>
          <w:rFonts w:ascii="標楷體" w:eastAsia="標楷體" w:hAnsi="標楷體"/>
          <w:b/>
          <w:bCs/>
          <w:sz w:val="28"/>
          <w:szCs w:val="24"/>
        </w:rPr>
      </w:pPr>
      <w:r w:rsidRPr="00992858">
        <w:rPr>
          <w:rFonts w:ascii="標楷體" w:eastAsia="標楷體" w:hAnsi="標楷體" w:hint="eastAsia"/>
          <w:b/>
          <w:bCs/>
          <w:sz w:val="32"/>
          <w:szCs w:val="28"/>
        </w:rPr>
        <w:t>（</w:t>
      </w:r>
      <w:r w:rsidR="00E444F2" w:rsidRPr="00992858">
        <w:rPr>
          <w:rFonts w:ascii="標楷體" w:eastAsia="標楷體" w:hAnsi="標楷體" w:hint="eastAsia"/>
          <w:b/>
          <w:bCs/>
          <w:sz w:val="32"/>
          <w:szCs w:val="28"/>
        </w:rPr>
        <w:t>五</w:t>
      </w:r>
      <w:r w:rsidRPr="00992858">
        <w:rPr>
          <w:rFonts w:ascii="標楷體" w:eastAsia="標楷體" w:hAnsi="標楷體" w:hint="eastAsia"/>
          <w:b/>
          <w:bCs/>
          <w:sz w:val="32"/>
          <w:szCs w:val="28"/>
        </w:rPr>
        <w:t xml:space="preserve">）　</w:t>
      </w:r>
      <w:r w:rsidR="00B95B5B" w:rsidRPr="00992858">
        <w:rPr>
          <w:rFonts w:ascii="標楷體" w:eastAsia="標楷體" w:hAnsi="標楷體" w:hint="eastAsia"/>
          <w:b/>
          <w:bCs/>
          <w:sz w:val="32"/>
          <w:szCs w:val="28"/>
        </w:rPr>
        <w:t>社福醫療及避難設施整備情形</w:t>
      </w:r>
    </w:p>
    <w:p w14:paraId="24B6592A" w14:textId="6D352AB5" w:rsidR="00B95B5B" w:rsidRDefault="006E0BC2" w:rsidP="00DF2B2D">
      <w:pPr>
        <w:overflowPunct w:val="0"/>
        <w:spacing w:line="482" w:lineRule="exact"/>
        <w:ind w:firstLineChars="450" w:firstLine="1261"/>
        <w:jc w:val="both"/>
        <w:rPr>
          <w:rFonts w:ascii="標楷體" w:eastAsia="標楷體" w:hAnsi="標楷體" w:cs="標楷體"/>
          <w:sz w:val="28"/>
          <w:szCs w:val="24"/>
        </w:rPr>
      </w:pPr>
      <w:r w:rsidRPr="006E0BC2">
        <w:rPr>
          <w:rFonts w:ascii="標楷體" w:eastAsia="標楷體" w:hAnsi="標楷體" w:cs="標楷體" w:hint="eastAsia"/>
          <w:b/>
          <w:bCs/>
          <w:sz w:val="28"/>
          <w:szCs w:val="24"/>
        </w:rPr>
        <w:t>1.　內政部消防署</w:t>
      </w:r>
      <w:r w:rsidR="00CC1E20" w:rsidRPr="00CC1E20">
        <w:rPr>
          <w:rFonts w:ascii="標楷體" w:eastAsia="標楷體" w:hAnsi="標楷體" w:cs="標楷體" w:hint="eastAsia"/>
          <w:b/>
          <w:bCs/>
          <w:sz w:val="28"/>
          <w:szCs w:val="24"/>
        </w:rPr>
        <w:t>為推動全民防災及提升社會韌性，建置消防防災</w:t>
      </w:r>
      <w:proofErr w:type="gramStart"/>
      <w:r w:rsidR="00CC1E20" w:rsidRPr="00CC1E20">
        <w:rPr>
          <w:rFonts w:ascii="標楷體" w:eastAsia="標楷體" w:hAnsi="標楷體" w:cs="標楷體" w:hint="eastAsia"/>
          <w:b/>
          <w:bCs/>
          <w:sz w:val="28"/>
          <w:szCs w:val="24"/>
        </w:rPr>
        <w:t>ｅ</w:t>
      </w:r>
      <w:proofErr w:type="gramEnd"/>
      <w:r w:rsidR="00CC1E20" w:rsidRPr="00CC1E20">
        <w:rPr>
          <w:rFonts w:ascii="標楷體" w:eastAsia="標楷體" w:hAnsi="標楷體" w:cs="標楷體" w:hint="eastAsia"/>
          <w:b/>
          <w:bCs/>
          <w:sz w:val="28"/>
          <w:szCs w:val="24"/>
        </w:rPr>
        <w:t>點通APP，惟民眾下載使用率有待提升，又未掌握民眾離線地圖下載情形，且避難資訊未盡一致，允宜</w:t>
      </w:r>
      <w:proofErr w:type="gramStart"/>
      <w:r w:rsidR="00CC1E20" w:rsidRPr="00CC1E20">
        <w:rPr>
          <w:rFonts w:ascii="標楷體" w:eastAsia="標楷體" w:hAnsi="標楷體" w:cs="標楷體" w:hint="eastAsia"/>
          <w:b/>
          <w:bCs/>
          <w:sz w:val="28"/>
          <w:szCs w:val="24"/>
        </w:rPr>
        <w:t>研</w:t>
      </w:r>
      <w:proofErr w:type="gramEnd"/>
      <w:r w:rsidR="00CC1E20" w:rsidRPr="00CC1E20">
        <w:rPr>
          <w:rFonts w:ascii="標楷體" w:eastAsia="標楷體" w:hAnsi="標楷體" w:cs="標楷體" w:hint="eastAsia"/>
          <w:b/>
          <w:bCs/>
          <w:sz w:val="28"/>
          <w:szCs w:val="24"/>
        </w:rPr>
        <w:t>謀改善</w:t>
      </w:r>
      <w:r w:rsidR="00302F8E">
        <w:rPr>
          <w:rFonts w:ascii="標楷體" w:eastAsia="標楷體" w:hAnsi="標楷體" w:cs="標楷體" w:hint="eastAsia"/>
          <w:b/>
          <w:bCs/>
          <w:sz w:val="28"/>
          <w:szCs w:val="24"/>
        </w:rPr>
        <w:t>，</w:t>
      </w:r>
      <w:r w:rsidR="00CC1E20" w:rsidRPr="00CC1E20">
        <w:rPr>
          <w:rFonts w:ascii="標楷體" w:eastAsia="標楷體" w:hAnsi="標楷體" w:cs="標楷體" w:hint="eastAsia"/>
          <w:b/>
          <w:bCs/>
          <w:sz w:val="28"/>
          <w:szCs w:val="24"/>
        </w:rPr>
        <w:t>以提升避難及災時應變效能</w:t>
      </w:r>
      <w:r w:rsidRPr="006E0BC2">
        <w:rPr>
          <w:rFonts w:ascii="標楷體" w:eastAsia="標楷體" w:hAnsi="標楷體" w:cs="標楷體" w:hint="eastAsia"/>
          <w:b/>
          <w:bCs/>
          <w:sz w:val="28"/>
          <w:szCs w:val="24"/>
        </w:rPr>
        <w:t>：</w:t>
      </w:r>
      <w:r w:rsidRPr="006E0BC2">
        <w:rPr>
          <w:rFonts w:ascii="標楷體" w:eastAsia="標楷體" w:hAnsi="標楷體" w:cs="標楷體" w:hint="eastAsia"/>
          <w:sz w:val="28"/>
          <w:szCs w:val="24"/>
        </w:rPr>
        <w:t>內政部消防署（下稱消防署）為落實推動全民防災及提升社會韌</w:t>
      </w:r>
      <w:r w:rsidRPr="00E9395F">
        <w:rPr>
          <w:rFonts w:ascii="標楷體" w:eastAsia="標楷體" w:hAnsi="標楷體" w:cs="標楷體" w:hint="eastAsia"/>
          <w:sz w:val="28"/>
          <w:szCs w:val="24"/>
        </w:rPr>
        <w:t>性，提供民眾取得災害風險資訊管道，於</w:t>
      </w:r>
      <w:proofErr w:type="gramStart"/>
      <w:r w:rsidRPr="00E9395F">
        <w:rPr>
          <w:rFonts w:ascii="標楷體" w:eastAsia="標楷體" w:hAnsi="標楷體" w:cs="標楷體" w:hint="eastAsia"/>
          <w:sz w:val="28"/>
          <w:szCs w:val="24"/>
        </w:rPr>
        <w:t>11</w:t>
      </w:r>
      <w:r w:rsidR="00262FA6">
        <w:rPr>
          <w:rFonts w:ascii="標楷體" w:eastAsia="標楷體" w:hAnsi="標楷體" w:cs="標楷體"/>
          <w:sz w:val="28"/>
          <w:szCs w:val="24"/>
        </w:rPr>
        <w:t>1</w:t>
      </w:r>
      <w:proofErr w:type="gramEnd"/>
      <w:r w:rsidRPr="00E9395F">
        <w:rPr>
          <w:rFonts w:ascii="標楷體" w:eastAsia="標楷體" w:hAnsi="標楷體" w:cs="標楷體" w:hint="eastAsia"/>
          <w:sz w:val="28"/>
          <w:szCs w:val="24"/>
        </w:rPr>
        <w:t>年</w:t>
      </w:r>
      <w:r w:rsidR="000A102C" w:rsidRPr="00E9395F">
        <w:rPr>
          <w:rFonts w:ascii="標楷體" w:eastAsia="標楷體" w:hAnsi="標楷體" w:cs="標楷體" w:hint="eastAsia"/>
          <w:sz w:val="28"/>
          <w:szCs w:val="24"/>
        </w:rPr>
        <w:t>度</w:t>
      </w:r>
      <w:r w:rsidRPr="00E9395F">
        <w:rPr>
          <w:rFonts w:ascii="標楷體" w:eastAsia="標楷體" w:hAnsi="標楷體" w:cs="標楷體" w:hint="eastAsia"/>
          <w:sz w:val="28"/>
          <w:szCs w:val="24"/>
        </w:rPr>
        <w:t>推出「消防防災e點通APP」</w:t>
      </w:r>
      <w:r w:rsidR="006A2B0D" w:rsidRPr="00E9395F">
        <w:rPr>
          <w:rFonts w:ascii="標楷體" w:eastAsia="標楷體" w:hAnsi="標楷體" w:cs="標楷體" w:hint="eastAsia"/>
          <w:sz w:val="28"/>
          <w:szCs w:val="24"/>
        </w:rPr>
        <w:t>（圖5）</w:t>
      </w:r>
      <w:r w:rsidRPr="00E9395F">
        <w:rPr>
          <w:rFonts w:ascii="標楷體" w:eastAsia="標楷體" w:hAnsi="標楷體" w:cs="標楷體" w:hint="eastAsia"/>
          <w:sz w:val="28"/>
          <w:szCs w:val="24"/>
        </w:rPr>
        <w:t>，結合平時防災準備、災時避難導引與即時示警</w:t>
      </w:r>
      <w:proofErr w:type="gramStart"/>
      <w:r w:rsidRPr="00E9395F">
        <w:rPr>
          <w:rFonts w:ascii="標楷體" w:eastAsia="標楷體" w:hAnsi="標楷體" w:cs="標楷體" w:hint="eastAsia"/>
          <w:sz w:val="28"/>
          <w:szCs w:val="24"/>
        </w:rPr>
        <w:t>推播等功能</w:t>
      </w:r>
      <w:proofErr w:type="gramEnd"/>
      <w:r w:rsidRPr="00E9395F">
        <w:rPr>
          <w:rFonts w:ascii="標楷體" w:eastAsia="標楷體" w:hAnsi="標楷體" w:cs="標楷體" w:hint="eastAsia"/>
          <w:sz w:val="28"/>
          <w:szCs w:val="24"/>
        </w:rPr>
        <w:t>，</w:t>
      </w:r>
      <w:proofErr w:type="gramStart"/>
      <w:r w:rsidRPr="00E9395F">
        <w:rPr>
          <w:rFonts w:ascii="標楷體" w:eastAsia="標楷體" w:hAnsi="標楷體" w:cs="標楷體" w:hint="eastAsia"/>
          <w:sz w:val="28"/>
          <w:szCs w:val="24"/>
        </w:rPr>
        <w:t>俾</w:t>
      </w:r>
      <w:proofErr w:type="gramEnd"/>
      <w:r w:rsidRPr="00E9395F">
        <w:rPr>
          <w:rFonts w:ascii="標楷體" w:eastAsia="標楷體" w:hAnsi="標楷體" w:cs="標楷體" w:hint="eastAsia"/>
          <w:sz w:val="28"/>
          <w:szCs w:val="24"/>
        </w:rPr>
        <w:t>民眾第一時間掌握</w:t>
      </w:r>
      <w:r w:rsidRPr="006E0BC2">
        <w:rPr>
          <w:rFonts w:ascii="標楷體" w:eastAsia="標楷體" w:hAnsi="標楷體" w:cs="標楷體" w:hint="eastAsia"/>
          <w:sz w:val="28"/>
          <w:szCs w:val="24"/>
        </w:rPr>
        <w:t>災害風險並採取適當行動。經查執行情形，核有：（1）截至114年8月底止，消防防災e點通APP累計下載次數僅34萬餘次，</w:t>
      </w:r>
      <w:proofErr w:type="gramStart"/>
      <w:r w:rsidRPr="006E0BC2">
        <w:rPr>
          <w:rFonts w:ascii="標楷體" w:eastAsia="標楷體" w:hAnsi="標楷體" w:cs="標楷體" w:hint="eastAsia"/>
          <w:sz w:val="28"/>
          <w:szCs w:val="24"/>
        </w:rPr>
        <w:t>約占推估</w:t>
      </w:r>
      <w:proofErr w:type="gramEnd"/>
      <w:r w:rsidRPr="006E0BC2">
        <w:rPr>
          <w:rFonts w:ascii="標楷體" w:eastAsia="標楷體" w:hAnsi="標楷體" w:cs="標楷體" w:hint="eastAsia"/>
          <w:sz w:val="28"/>
          <w:szCs w:val="24"/>
        </w:rPr>
        <w:t>具備行動上網能力人口之2.48％，民眾下載使用率尚待提升；（2）該APP建置離線地圖下載功能，供民眾於重大災害</w:t>
      </w:r>
      <w:proofErr w:type="gramStart"/>
      <w:r w:rsidRPr="006E0BC2">
        <w:rPr>
          <w:rFonts w:ascii="標楷體" w:eastAsia="標楷體" w:hAnsi="標楷體" w:cs="標楷體" w:hint="eastAsia"/>
          <w:sz w:val="28"/>
          <w:szCs w:val="24"/>
        </w:rPr>
        <w:t>斷網斷訊</w:t>
      </w:r>
      <w:proofErr w:type="gramEnd"/>
      <w:r w:rsidRPr="006E0BC2">
        <w:rPr>
          <w:rFonts w:ascii="標楷體" w:eastAsia="標楷體" w:hAnsi="標楷體" w:cs="標楷體" w:hint="eastAsia"/>
          <w:sz w:val="28"/>
          <w:szCs w:val="24"/>
        </w:rPr>
        <w:t>時運用，惟尚乏下載次數統計功能，未能掌握民眾實際下載情形，不利後續分析檢討宣導成效及調整推廣策略；（3）新版臺灣全民安全指引建議民眾下載消防防災e點通APP及警政服務APP，惟該</w:t>
      </w:r>
      <w:r w:rsidR="00612ED8">
        <w:rPr>
          <w:rFonts w:ascii="標楷體" w:eastAsia="標楷體" w:hAnsi="標楷體" w:cs="標楷體" w:hint="eastAsia"/>
          <w:sz w:val="28"/>
          <w:szCs w:val="24"/>
        </w:rPr>
        <w:t>等</w:t>
      </w:r>
      <w:r w:rsidRPr="006E0BC2">
        <w:rPr>
          <w:rFonts w:ascii="標楷體" w:eastAsia="標楷體" w:hAnsi="標楷體" w:cs="標楷體" w:hint="eastAsia"/>
          <w:sz w:val="28"/>
          <w:szCs w:val="24"/>
        </w:rPr>
        <w:t>APP所載防空避難處所資訊未</w:t>
      </w:r>
      <w:proofErr w:type="gramStart"/>
      <w:r w:rsidRPr="006E0BC2">
        <w:rPr>
          <w:rFonts w:ascii="標楷體" w:eastAsia="標楷體" w:hAnsi="標楷體" w:cs="標楷體" w:hint="eastAsia"/>
          <w:sz w:val="28"/>
          <w:szCs w:val="24"/>
        </w:rPr>
        <w:t>臻</w:t>
      </w:r>
      <w:proofErr w:type="gramEnd"/>
      <w:r w:rsidRPr="006E0BC2">
        <w:rPr>
          <w:rFonts w:ascii="標楷體" w:eastAsia="標楷體" w:hAnsi="標楷體" w:cs="標楷體" w:hint="eastAsia"/>
          <w:sz w:val="28"/>
          <w:szCs w:val="24"/>
        </w:rPr>
        <w:t>一致，易使民眾誤判避難地</w:t>
      </w:r>
      <w:r w:rsidR="00DF2B2D" w:rsidRPr="007B3799">
        <w:rPr>
          <w:rFonts w:ascii="標楷體" w:eastAsia="標楷體" w:hAnsi="標楷體"/>
          <w:noProof/>
        </w:rPr>
        <w:lastRenderedPageBreak/>
        <mc:AlternateContent>
          <mc:Choice Requires="wps">
            <w:drawing>
              <wp:anchor distT="45720" distB="45720" distL="114300" distR="114300" simplePos="0" relativeHeight="251671552" behindDoc="0" locked="0" layoutInCell="1" allowOverlap="1" wp14:anchorId="731FC8F8" wp14:editId="29BA7DDF">
                <wp:simplePos x="0" y="0"/>
                <wp:positionH relativeFrom="margin">
                  <wp:align>right</wp:align>
                </wp:positionH>
                <wp:positionV relativeFrom="paragraph">
                  <wp:posOffset>65405</wp:posOffset>
                </wp:positionV>
                <wp:extent cx="6427470" cy="4333875"/>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7470" cy="4333875"/>
                        </a:xfrm>
                        <a:prstGeom prst="rect">
                          <a:avLst/>
                        </a:prstGeom>
                        <a:noFill/>
                        <a:ln w="9525">
                          <a:noFill/>
                          <a:miter lim="800000"/>
                          <a:headEnd/>
                          <a:tailEnd/>
                        </a:ln>
                      </wps:spPr>
                      <wps:txbx>
                        <w:txbxContent>
                          <w:p w14:paraId="6EB00F1B" w14:textId="77777777" w:rsidR="00DF2B2D" w:rsidRPr="006A2B0D" w:rsidRDefault="00DF2B2D" w:rsidP="00741EA9">
                            <w:pPr>
                              <w:spacing w:line="60" w:lineRule="auto"/>
                              <w:jc w:val="center"/>
                              <w:rPr>
                                <w:rFonts w:ascii="標楷體" w:eastAsia="標楷體" w:hAnsi="標楷體"/>
                                <w:b/>
                                <w:bCs/>
                              </w:rPr>
                            </w:pPr>
                            <w:r w:rsidRPr="006A2B0D">
                              <w:rPr>
                                <w:rFonts w:ascii="標楷體" w:eastAsia="標楷體" w:hAnsi="標楷體" w:hint="eastAsia"/>
                                <w:b/>
                                <w:bCs/>
                              </w:rPr>
                              <w:t>圖5</w:t>
                            </w:r>
                            <w:r>
                              <w:rPr>
                                <w:rFonts w:ascii="標楷體" w:eastAsia="標楷體" w:hAnsi="標楷體" w:hint="eastAsia"/>
                                <w:b/>
                                <w:bCs/>
                              </w:rPr>
                              <w:t xml:space="preserve">　</w:t>
                            </w:r>
                            <w:r w:rsidRPr="006A2B0D">
                              <w:rPr>
                                <w:rFonts w:ascii="標楷體" w:eastAsia="標楷體" w:hAnsi="標楷體" w:hint="eastAsia"/>
                                <w:b/>
                                <w:bCs/>
                              </w:rPr>
                              <w:t>消防防災e點通APP使用介面</w:t>
                            </w:r>
                          </w:p>
                          <w:p w14:paraId="73407FE8" w14:textId="77777777" w:rsidR="00DF2B2D" w:rsidRDefault="00DF2B2D" w:rsidP="00DF2B2D">
                            <w:r w:rsidRPr="007212E3">
                              <w:rPr>
                                <w:rFonts w:ascii="標楷體" w:eastAsia="標楷體" w:hAnsi="標楷體"/>
                                <w:noProof/>
                                <w:color w:val="000000" w:themeColor="text1"/>
                              </w:rPr>
                              <w:drawing>
                                <wp:inline distT="0" distB="0" distL="0" distR="0" wp14:anchorId="6ECA53DC" wp14:editId="0C5DE41F">
                                  <wp:extent cx="6272811" cy="3606800"/>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294465" cy="3619251"/>
                                          </a:xfrm>
                                          <a:prstGeom prst="rect">
                                            <a:avLst/>
                                          </a:prstGeom>
                                        </pic:spPr>
                                      </pic:pic>
                                    </a:graphicData>
                                  </a:graphic>
                                </wp:inline>
                              </w:drawing>
                            </w:r>
                          </w:p>
                          <w:p w14:paraId="0C77E64A" w14:textId="77777777" w:rsidR="00DF2B2D" w:rsidRPr="00A561A2" w:rsidRDefault="00DF2B2D" w:rsidP="00DF2B2D">
                            <w:pPr>
                              <w:rPr>
                                <w:rFonts w:ascii="標楷體" w:eastAsia="標楷體" w:hAnsi="標楷體"/>
                                <w:sz w:val="18"/>
                                <w:szCs w:val="18"/>
                              </w:rPr>
                            </w:pPr>
                            <w:r w:rsidRPr="00A561A2">
                              <w:rPr>
                                <w:rFonts w:ascii="標楷體" w:eastAsia="標楷體" w:hAnsi="標楷體" w:hint="eastAsia"/>
                                <w:sz w:val="18"/>
                                <w:szCs w:val="18"/>
                              </w:rPr>
                              <w:t>資料來源：擷取自總統府網站。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1FC8F8" id="_x0000_s1038" type="#_x0000_t202" style="position:absolute;left:0;text-align:left;margin-left:454.9pt;margin-top:5.15pt;width:506.1pt;height:341.25pt;z-index:2516715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" filled="f" stroked="f">
                <v:textbox>
                  <w:txbxContent>
                    <w:p w14:paraId="6EB00F1B" w14:textId="77777777" w:rsidR="00DF2B2D" w:rsidRPr="006A2B0D" w:rsidRDefault="00DF2B2D" w:rsidP="00741EA9">
                      <w:pPr>
                        <w:spacing w:line="60" w:lineRule="auto"/>
                        <w:jc w:val="center"/>
                        <w:rPr>
                          <w:rFonts w:ascii="標楷體" w:eastAsia="標楷體" w:hAnsi="標楷體"/>
                          <w:b/>
                          <w:bCs/>
                        </w:rPr>
                      </w:pPr>
                      <w:r w:rsidRPr="006A2B0D">
                        <w:rPr>
                          <w:rFonts w:ascii="標楷體" w:eastAsia="標楷體" w:hAnsi="標楷體" w:hint="eastAsia"/>
                          <w:b/>
                          <w:bCs/>
                        </w:rPr>
                        <w:t>圖5</w:t>
                      </w:r>
                      <w:r>
                        <w:rPr>
                          <w:rFonts w:ascii="標楷體" w:eastAsia="標楷體" w:hAnsi="標楷體" w:hint="eastAsia"/>
                          <w:b/>
                          <w:bCs/>
                        </w:rPr>
                        <w:t xml:space="preserve">　</w:t>
                      </w:r>
                      <w:r w:rsidRPr="006A2B0D">
                        <w:rPr>
                          <w:rFonts w:ascii="標楷體" w:eastAsia="標楷體" w:hAnsi="標楷體" w:hint="eastAsia"/>
                          <w:b/>
                          <w:bCs/>
                        </w:rPr>
                        <w:t>消防防災e點通APP使用介面</w:t>
                      </w:r>
                    </w:p>
                    <w:p w14:paraId="73407FE8" w14:textId="77777777" w:rsidR="00DF2B2D" w:rsidRDefault="00DF2B2D" w:rsidP="00DF2B2D">
                      <w:r w:rsidRPr="007212E3">
                        <w:rPr>
                          <w:rFonts w:ascii="標楷體" w:eastAsia="標楷體" w:hAnsi="標楷體"/>
                          <w:noProof/>
                          <w:color w:val="000000" w:themeColor="text1"/>
                        </w:rPr>
                        <w:drawing>
                          <wp:inline distT="0" distB="0" distL="0" distR="0" wp14:anchorId="6ECA53DC" wp14:editId="0C5DE41F">
                            <wp:extent cx="6272811" cy="3606800"/>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294465" cy="3619251"/>
                                    </a:xfrm>
                                    <a:prstGeom prst="rect">
                                      <a:avLst/>
                                    </a:prstGeom>
                                  </pic:spPr>
                                </pic:pic>
                              </a:graphicData>
                            </a:graphic>
                          </wp:inline>
                        </w:drawing>
                      </w:r>
                    </w:p>
                    <w:p w14:paraId="0C77E64A" w14:textId="77777777" w:rsidR="00DF2B2D" w:rsidRPr="00A561A2" w:rsidRDefault="00DF2B2D" w:rsidP="00DF2B2D">
                      <w:pPr>
                        <w:rPr>
                          <w:rFonts w:ascii="標楷體" w:eastAsia="標楷體" w:hAnsi="標楷體"/>
                          <w:sz w:val="18"/>
                          <w:szCs w:val="18"/>
                        </w:rPr>
                      </w:pPr>
                      <w:r w:rsidRPr="00A561A2">
                        <w:rPr>
                          <w:rFonts w:ascii="標楷體" w:eastAsia="標楷體" w:hAnsi="標楷體" w:hint="eastAsia"/>
                          <w:sz w:val="18"/>
                          <w:szCs w:val="18"/>
                        </w:rPr>
                        <w:t>資料來源：擷取自總統府網站。</w:t>
                      </w:r>
                    </w:p>
                  </w:txbxContent>
                </v:textbox>
                <w10:wrap type="square" anchorx="margin"/>
              </v:shape>
            </w:pict>
          </mc:Fallback>
        </mc:AlternateContent>
      </w:r>
      <w:r w:rsidRPr="006E0BC2">
        <w:rPr>
          <w:rFonts w:ascii="標楷體" w:eastAsia="標楷體" w:hAnsi="標楷體" w:cs="標楷體" w:hint="eastAsia"/>
          <w:sz w:val="28"/>
          <w:szCs w:val="24"/>
        </w:rPr>
        <w:t>點，增加災時風險等情事，經函請內政部</w:t>
      </w:r>
      <w:proofErr w:type="gramStart"/>
      <w:r w:rsidRPr="006E0BC2">
        <w:rPr>
          <w:rFonts w:ascii="標楷體" w:eastAsia="標楷體" w:hAnsi="標楷體" w:cs="標楷體" w:hint="eastAsia"/>
          <w:sz w:val="28"/>
          <w:szCs w:val="24"/>
        </w:rPr>
        <w:t>研</w:t>
      </w:r>
      <w:proofErr w:type="gramEnd"/>
      <w:r w:rsidRPr="006E0BC2">
        <w:rPr>
          <w:rFonts w:ascii="標楷體" w:eastAsia="標楷體" w:hAnsi="標楷體" w:cs="標楷體" w:hint="eastAsia"/>
          <w:sz w:val="28"/>
          <w:szCs w:val="24"/>
        </w:rPr>
        <w:t>謀改善。</w:t>
      </w:r>
      <w:r w:rsidR="002B1E6B" w:rsidRPr="00666969">
        <w:rPr>
          <w:rFonts w:ascii="標楷體" w:eastAsia="標楷體" w:hAnsi="標楷體" w:cs="標楷體" w:hint="eastAsia"/>
          <w:sz w:val="28"/>
          <w:szCs w:val="24"/>
        </w:rPr>
        <w:t>【詳總決算審核報告第2冊丙、</w:t>
      </w:r>
      <w:r w:rsidR="002B1E6B" w:rsidRPr="002B1E6B">
        <w:rPr>
          <w:rFonts w:ascii="標楷體" w:eastAsia="標楷體" w:hAnsi="標楷體" w:cs="標楷體" w:hint="eastAsia"/>
          <w:sz w:val="28"/>
          <w:szCs w:val="24"/>
        </w:rPr>
        <w:t>柒、內政部主管</w:t>
      </w:r>
      <w:r w:rsidR="002B1E6B" w:rsidRPr="00666969">
        <w:rPr>
          <w:rFonts w:ascii="標楷體" w:eastAsia="標楷體" w:hAnsi="標楷體" w:cs="標楷體" w:hint="eastAsia"/>
          <w:sz w:val="28"/>
          <w:szCs w:val="24"/>
        </w:rPr>
        <w:t>項下重要審核意見（</w:t>
      </w:r>
      <w:r w:rsidR="00DB52E0">
        <w:rPr>
          <w:rFonts w:ascii="標楷體" w:eastAsia="標楷體" w:hAnsi="標楷體" w:cs="標楷體" w:hint="eastAsia"/>
          <w:sz w:val="28"/>
          <w:szCs w:val="24"/>
        </w:rPr>
        <w:t>十五</w:t>
      </w:r>
      <w:r w:rsidR="002B1E6B" w:rsidRPr="00666969">
        <w:rPr>
          <w:rFonts w:ascii="標楷體" w:eastAsia="標楷體" w:hAnsi="標楷體" w:cs="標楷體" w:hint="eastAsia"/>
          <w:sz w:val="28"/>
          <w:szCs w:val="24"/>
        </w:rPr>
        <w:t>）】</w:t>
      </w:r>
    </w:p>
    <w:p w14:paraId="1CD502C6" w14:textId="366636F8" w:rsidR="00B95B5B" w:rsidRDefault="006E0BC2" w:rsidP="00493A9C">
      <w:pPr>
        <w:overflowPunct w:val="0"/>
        <w:spacing w:line="480" w:lineRule="exact"/>
        <w:ind w:firstLineChars="450" w:firstLine="1261"/>
        <w:jc w:val="both"/>
        <w:rPr>
          <w:rFonts w:ascii="標楷體" w:eastAsia="標楷體" w:hAnsi="標楷體" w:cs="標楷體"/>
          <w:sz w:val="28"/>
          <w:szCs w:val="24"/>
        </w:rPr>
      </w:pPr>
      <w:r w:rsidRPr="00E67DC4">
        <w:rPr>
          <w:rFonts w:ascii="標楷體" w:eastAsia="標楷體" w:hAnsi="標楷體" w:cs="標楷體" w:hint="eastAsia"/>
          <w:b/>
          <w:bCs/>
          <w:sz w:val="28"/>
          <w:szCs w:val="24"/>
        </w:rPr>
        <w:t xml:space="preserve">2.　</w:t>
      </w:r>
      <w:proofErr w:type="gramStart"/>
      <w:r w:rsidR="00DF2B2D">
        <w:rPr>
          <w:rFonts w:ascii="標楷體" w:eastAsia="標楷體" w:hAnsi="標楷體" w:cs="標楷體" w:hint="eastAsia"/>
          <w:b/>
          <w:bCs/>
          <w:sz w:val="28"/>
          <w:szCs w:val="24"/>
        </w:rPr>
        <w:t>衛福部</w:t>
      </w:r>
      <w:r w:rsidR="00704B65" w:rsidRPr="00704B65">
        <w:rPr>
          <w:rFonts w:ascii="標楷體" w:eastAsia="標楷體" w:hAnsi="標楷體" w:cs="標楷體" w:hint="eastAsia"/>
          <w:b/>
          <w:bCs/>
          <w:sz w:val="28"/>
          <w:szCs w:val="24"/>
        </w:rPr>
        <w:t>為</w:t>
      </w:r>
      <w:proofErr w:type="gramEnd"/>
      <w:r w:rsidR="00704B65" w:rsidRPr="00704B65">
        <w:rPr>
          <w:rFonts w:ascii="標楷體" w:eastAsia="標楷體" w:hAnsi="標楷體" w:cs="標楷體" w:hint="eastAsia"/>
          <w:b/>
          <w:bCs/>
          <w:sz w:val="28"/>
          <w:szCs w:val="24"/>
        </w:rPr>
        <w:t>因應外傷救護藥品</w:t>
      </w:r>
      <w:proofErr w:type="gramStart"/>
      <w:r w:rsidR="00704B65" w:rsidRPr="00704B65">
        <w:rPr>
          <w:rFonts w:ascii="標楷體" w:eastAsia="標楷體" w:hAnsi="標楷體" w:cs="標楷體" w:hint="eastAsia"/>
          <w:b/>
          <w:bCs/>
          <w:sz w:val="28"/>
          <w:szCs w:val="24"/>
        </w:rPr>
        <w:t>醫</w:t>
      </w:r>
      <w:proofErr w:type="gramEnd"/>
      <w:r w:rsidR="00704B65" w:rsidRPr="00704B65">
        <w:rPr>
          <w:rFonts w:ascii="標楷體" w:eastAsia="標楷體" w:hAnsi="標楷體" w:cs="標楷體" w:hint="eastAsia"/>
          <w:b/>
          <w:bCs/>
          <w:sz w:val="28"/>
          <w:szCs w:val="24"/>
        </w:rPr>
        <w:t>材儲備量不足，辦理專案增購，惟未制度性通盤檢討適足儲備量，衍生戰略物資儲備量短缺風險，且未訂定增購品項之最低儲備水準，致部分增購品項於儲備醫院已無存量，恐影響傷患救治能量</w:t>
      </w:r>
      <w:r w:rsidR="00E67DC4" w:rsidRPr="00E67DC4">
        <w:rPr>
          <w:rFonts w:ascii="標楷體" w:eastAsia="標楷體" w:hAnsi="標楷體" w:cs="標楷體" w:hint="eastAsia"/>
          <w:b/>
          <w:bCs/>
          <w:sz w:val="28"/>
          <w:szCs w:val="24"/>
        </w:rPr>
        <w:t>：</w:t>
      </w:r>
      <w:proofErr w:type="gramStart"/>
      <w:r w:rsidR="00CD6E07">
        <w:rPr>
          <w:rFonts w:ascii="標楷體" w:eastAsia="標楷體" w:hAnsi="標楷體" w:cs="標楷體" w:hint="eastAsia"/>
          <w:sz w:val="28"/>
          <w:szCs w:val="24"/>
        </w:rPr>
        <w:t>衛福部</w:t>
      </w:r>
      <w:r w:rsidR="00E67DC4" w:rsidRPr="00220B9C">
        <w:rPr>
          <w:rFonts w:ascii="標楷體" w:eastAsia="標楷體" w:hAnsi="標楷體" w:cs="標楷體" w:hint="eastAsia"/>
          <w:sz w:val="28"/>
          <w:szCs w:val="24"/>
        </w:rPr>
        <w:t>為</w:t>
      </w:r>
      <w:proofErr w:type="gramEnd"/>
      <w:r w:rsidR="00E67DC4" w:rsidRPr="00220B9C">
        <w:rPr>
          <w:rFonts w:ascii="標楷體" w:eastAsia="標楷體" w:hAnsi="標楷體" w:cs="標楷體" w:hint="eastAsia"/>
          <w:sz w:val="28"/>
          <w:szCs w:val="24"/>
        </w:rPr>
        <w:t>因應戰爭及災害需求，依</w:t>
      </w:r>
      <w:r w:rsidR="003A2160">
        <w:rPr>
          <w:rFonts w:ascii="標楷體" w:eastAsia="標楷體" w:hAnsi="標楷體" w:cs="標楷體" w:hint="eastAsia"/>
          <w:sz w:val="28"/>
          <w:szCs w:val="24"/>
        </w:rPr>
        <w:t>全動法</w:t>
      </w:r>
      <w:r w:rsidR="00E67DC4" w:rsidRPr="00220B9C">
        <w:rPr>
          <w:rFonts w:ascii="標楷體" w:eastAsia="標楷體" w:hAnsi="標楷體" w:cs="標楷體" w:hint="eastAsia"/>
          <w:sz w:val="28"/>
          <w:szCs w:val="24"/>
        </w:rPr>
        <w:t>及藥品</w:t>
      </w:r>
      <w:proofErr w:type="gramStart"/>
      <w:r w:rsidR="00E67DC4" w:rsidRPr="00220B9C">
        <w:rPr>
          <w:rFonts w:ascii="標楷體" w:eastAsia="標楷體" w:hAnsi="標楷體" w:cs="標楷體" w:hint="eastAsia"/>
          <w:sz w:val="28"/>
          <w:szCs w:val="24"/>
        </w:rPr>
        <w:t>醫</w:t>
      </w:r>
      <w:proofErr w:type="gramEnd"/>
      <w:r w:rsidR="00E67DC4" w:rsidRPr="00220B9C">
        <w:rPr>
          <w:rFonts w:ascii="標楷體" w:eastAsia="標楷體" w:hAnsi="標楷體" w:cs="標楷體" w:hint="eastAsia"/>
          <w:sz w:val="28"/>
          <w:szCs w:val="24"/>
        </w:rPr>
        <w:t>材儲備動員管制辦法，輔導公、民營醫院按規定之品項及數量完成重要外傷用藥品</w:t>
      </w:r>
      <w:proofErr w:type="gramStart"/>
      <w:r w:rsidR="00E67DC4" w:rsidRPr="00220B9C">
        <w:rPr>
          <w:rFonts w:ascii="標楷體" w:eastAsia="標楷體" w:hAnsi="標楷體" w:cs="標楷體" w:hint="eastAsia"/>
          <w:sz w:val="28"/>
          <w:szCs w:val="24"/>
        </w:rPr>
        <w:t>醫</w:t>
      </w:r>
      <w:proofErr w:type="gramEnd"/>
      <w:r w:rsidR="00E67DC4" w:rsidRPr="00220B9C">
        <w:rPr>
          <w:rFonts w:ascii="標楷體" w:eastAsia="標楷體" w:hAnsi="標楷體" w:cs="標楷體" w:hint="eastAsia"/>
          <w:sz w:val="28"/>
          <w:szCs w:val="24"/>
        </w:rPr>
        <w:t>材儲備。經查執行情形，核有</w:t>
      </w:r>
      <w:r w:rsidR="00E67DC4" w:rsidRPr="00E67DC4">
        <w:rPr>
          <w:rFonts w:ascii="標楷體" w:eastAsia="標楷體" w:hAnsi="標楷體" w:cs="標楷體" w:hint="eastAsia"/>
          <w:b/>
          <w:bCs/>
          <w:sz w:val="28"/>
          <w:szCs w:val="24"/>
        </w:rPr>
        <w:t>：</w:t>
      </w:r>
      <w:r w:rsidR="00E67DC4" w:rsidRPr="00E67DC4">
        <w:rPr>
          <w:rFonts w:ascii="標楷體" w:eastAsia="標楷體" w:hAnsi="標楷體" w:cs="標楷體" w:hint="eastAsia"/>
          <w:sz w:val="28"/>
          <w:szCs w:val="24"/>
        </w:rPr>
        <w:t>（1）該部於</w:t>
      </w:r>
      <w:proofErr w:type="gramStart"/>
      <w:r w:rsidR="00E67DC4" w:rsidRPr="00E67DC4">
        <w:rPr>
          <w:rFonts w:ascii="標楷體" w:eastAsia="標楷體" w:hAnsi="標楷體" w:cs="標楷體" w:hint="eastAsia"/>
          <w:sz w:val="28"/>
          <w:szCs w:val="24"/>
        </w:rPr>
        <w:t>111</w:t>
      </w:r>
      <w:proofErr w:type="gramEnd"/>
      <w:r w:rsidR="00E67DC4" w:rsidRPr="00E67DC4">
        <w:rPr>
          <w:rFonts w:ascii="標楷體" w:eastAsia="標楷體" w:hAnsi="標楷體" w:cs="標楷體" w:hint="eastAsia"/>
          <w:sz w:val="28"/>
          <w:szCs w:val="24"/>
        </w:rPr>
        <w:t>年度動支第二預備金</w:t>
      </w:r>
      <w:r w:rsidR="00D50546" w:rsidRPr="00D50546">
        <w:rPr>
          <w:rFonts w:ascii="標楷體" w:eastAsia="標楷體" w:hAnsi="標楷體" w:cs="標楷體" w:hint="eastAsia"/>
          <w:sz w:val="28"/>
          <w:szCs w:val="24"/>
        </w:rPr>
        <w:t>2億2,084萬餘元</w:t>
      </w:r>
      <w:r w:rsidR="00E67DC4" w:rsidRPr="00E67DC4">
        <w:rPr>
          <w:rFonts w:ascii="標楷體" w:eastAsia="標楷體" w:hAnsi="標楷體" w:cs="標楷體" w:hint="eastAsia"/>
          <w:sz w:val="28"/>
          <w:szCs w:val="24"/>
        </w:rPr>
        <w:t>專案增購30項外傷救護藥品</w:t>
      </w:r>
      <w:proofErr w:type="gramStart"/>
      <w:r w:rsidR="00E67DC4" w:rsidRPr="00E67DC4">
        <w:rPr>
          <w:rFonts w:ascii="標楷體" w:eastAsia="標楷體" w:hAnsi="標楷體" w:cs="標楷體" w:hint="eastAsia"/>
          <w:sz w:val="28"/>
          <w:szCs w:val="24"/>
        </w:rPr>
        <w:t>醫</w:t>
      </w:r>
      <w:proofErr w:type="gramEnd"/>
      <w:r w:rsidR="00E67DC4" w:rsidRPr="00E67DC4">
        <w:rPr>
          <w:rFonts w:ascii="標楷體" w:eastAsia="標楷體" w:hAnsi="標楷體" w:cs="標楷體" w:hint="eastAsia"/>
          <w:sz w:val="28"/>
          <w:szCs w:val="24"/>
        </w:rPr>
        <w:t>材10萬人份，惟尚未制度性通盤檢討</w:t>
      </w:r>
      <w:r w:rsidR="00FD109C">
        <w:rPr>
          <w:rFonts w:ascii="標楷體" w:eastAsia="標楷體" w:hAnsi="標楷體" w:cs="標楷體" w:hint="eastAsia"/>
          <w:sz w:val="28"/>
          <w:szCs w:val="24"/>
        </w:rPr>
        <w:t>藥品</w:t>
      </w:r>
      <w:proofErr w:type="gramStart"/>
      <w:r w:rsidR="00FD109C">
        <w:rPr>
          <w:rFonts w:ascii="標楷體" w:eastAsia="標楷體" w:hAnsi="標楷體" w:cs="標楷體" w:hint="eastAsia"/>
          <w:sz w:val="28"/>
          <w:szCs w:val="24"/>
        </w:rPr>
        <w:t>醫</w:t>
      </w:r>
      <w:proofErr w:type="gramEnd"/>
      <w:r w:rsidR="00FD109C">
        <w:rPr>
          <w:rFonts w:ascii="標楷體" w:eastAsia="標楷體" w:hAnsi="標楷體" w:cs="標楷體" w:hint="eastAsia"/>
          <w:sz w:val="28"/>
          <w:szCs w:val="24"/>
        </w:rPr>
        <w:t>材儲備</w:t>
      </w:r>
      <w:r w:rsidR="00E67DC4" w:rsidRPr="00E67DC4">
        <w:rPr>
          <w:rFonts w:ascii="標楷體" w:eastAsia="標楷體" w:hAnsi="標楷體" w:cs="標楷體" w:hint="eastAsia"/>
          <w:sz w:val="28"/>
          <w:szCs w:val="24"/>
        </w:rPr>
        <w:t>動員</w:t>
      </w:r>
      <w:r w:rsidR="00FD109C">
        <w:rPr>
          <w:rFonts w:ascii="標楷體" w:eastAsia="標楷體" w:hAnsi="標楷體" w:cs="標楷體" w:hint="eastAsia"/>
          <w:sz w:val="28"/>
          <w:szCs w:val="24"/>
        </w:rPr>
        <w:t>管制</w:t>
      </w:r>
      <w:r w:rsidR="00E67DC4" w:rsidRPr="00E67DC4">
        <w:rPr>
          <w:rFonts w:ascii="標楷體" w:eastAsia="標楷體" w:hAnsi="標楷體" w:cs="標楷體" w:hint="eastAsia"/>
          <w:sz w:val="28"/>
          <w:szCs w:val="24"/>
        </w:rPr>
        <w:t>辦法所訂之戰略物資儲備量，致後續須因應國際情勢與國家戰備需求，重新評估報廢及調整儲備水準，儲備規劃尚欠周妥；（2）專案增購之藥品</w:t>
      </w:r>
      <w:proofErr w:type="gramStart"/>
      <w:r w:rsidR="00E67DC4" w:rsidRPr="00E67DC4">
        <w:rPr>
          <w:rFonts w:ascii="標楷體" w:eastAsia="標楷體" w:hAnsi="標楷體" w:cs="標楷體" w:hint="eastAsia"/>
          <w:sz w:val="28"/>
          <w:szCs w:val="24"/>
        </w:rPr>
        <w:t>醫</w:t>
      </w:r>
      <w:proofErr w:type="gramEnd"/>
      <w:r w:rsidR="00E67DC4" w:rsidRPr="00E67DC4">
        <w:rPr>
          <w:rFonts w:ascii="標楷體" w:eastAsia="標楷體" w:hAnsi="標楷體" w:cs="標楷體" w:hint="eastAsia"/>
          <w:sz w:val="28"/>
          <w:szCs w:val="24"/>
        </w:rPr>
        <w:t>材</w:t>
      </w:r>
      <w:r w:rsidR="001E52A2">
        <w:rPr>
          <w:rFonts w:ascii="標楷體" w:eastAsia="標楷體" w:hAnsi="標楷體" w:cs="標楷體" w:hint="eastAsia"/>
          <w:sz w:val="28"/>
          <w:szCs w:val="24"/>
        </w:rPr>
        <w:t>，</w:t>
      </w:r>
      <w:r w:rsidR="00E67DC4" w:rsidRPr="00E67DC4">
        <w:rPr>
          <w:rFonts w:ascii="標楷體" w:eastAsia="標楷體" w:hAnsi="標楷體" w:cs="標楷體" w:hint="eastAsia"/>
          <w:sz w:val="28"/>
          <w:szCs w:val="24"/>
        </w:rPr>
        <w:t>自114年起</w:t>
      </w:r>
      <w:r w:rsidR="001E52A2">
        <w:rPr>
          <w:rFonts w:ascii="標楷體" w:eastAsia="標楷體" w:hAnsi="標楷體" w:cs="標楷體" w:hint="eastAsia"/>
          <w:sz w:val="28"/>
          <w:szCs w:val="24"/>
        </w:rPr>
        <w:t>各儲備醫院</w:t>
      </w:r>
      <w:r w:rsidR="00E67DC4" w:rsidRPr="00E67DC4">
        <w:rPr>
          <w:rFonts w:ascii="標楷體" w:eastAsia="標楷體" w:hAnsi="標楷體" w:cs="標楷體" w:hint="eastAsia"/>
          <w:sz w:val="28"/>
          <w:szCs w:val="24"/>
        </w:rPr>
        <w:t>每年最高</w:t>
      </w:r>
      <w:r w:rsidR="001E52A2">
        <w:rPr>
          <w:rFonts w:ascii="標楷體" w:eastAsia="標楷體" w:hAnsi="標楷體" w:cs="標楷體" w:hint="eastAsia"/>
          <w:sz w:val="28"/>
          <w:szCs w:val="24"/>
        </w:rPr>
        <w:t>得</w:t>
      </w:r>
      <w:r w:rsidR="00E67DC4" w:rsidRPr="00E67DC4">
        <w:rPr>
          <w:rFonts w:ascii="標楷體" w:eastAsia="標楷體" w:hAnsi="標楷體" w:cs="標楷體" w:hint="eastAsia"/>
          <w:sz w:val="28"/>
          <w:szCs w:val="24"/>
        </w:rPr>
        <w:t>報廢20％，惟未規範各品項報廢份數之上限或最低儲備水準，致</w:t>
      </w:r>
      <w:proofErr w:type="gramStart"/>
      <w:r w:rsidR="00E67DC4" w:rsidRPr="00E67DC4">
        <w:rPr>
          <w:rFonts w:ascii="標楷體" w:eastAsia="標楷體" w:hAnsi="標楷體" w:cs="標楷體" w:hint="eastAsia"/>
          <w:sz w:val="28"/>
          <w:szCs w:val="24"/>
        </w:rPr>
        <w:t>114</w:t>
      </w:r>
      <w:proofErr w:type="gramEnd"/>
      <w:r w:rsidR="00E67DC4" w:rsidRPr="00E67DC4">
        <w:rPr>
          <w:rFonts w:ascii="標楷體" w:eastAsia="標楷體" w:hAnsi="標楷體" w:cs="標楷體" w:hint="eastAsia"/>
          <w:sz w:val="28"/>
          <w:szCs w:val="24"/>
        </w:rPr>
        <w:t>年度辦理報廢後，部分專案增購品項於儲備醫院已無存量</w:t>
      </w:r>
      <w:r w:rsidR="00E67DC4">
        <w:rPr>
          <w:rFonts w:ascii="標楷體" w:eastAsia="標楷體" w:hAnsi="標楷體" w:cs="標楷體" w:hint="eastAsia"/>
          <w:sz w:val="28"/>
          <w:szCs w:val="24"/>
        </w:rPr>
        <w:t>等情事</w:t>
      </w:r>
      <w:r w:rsidR="00E67DC4" w:rsidRPr="00E67DC4">
        <w:rPr>
          <w:rFonts w:ascii="標楷體" w:eastAsia="標楷體" w:hAnsi="標楷體" w:cs="標楷體" w:hint="eastAsia"/>
          <w:sz w:val="28"/>
          <w:szCs w:val="24"/>
        </w:rPr>
        <w:t>，經函</w:t>
      </w:r>
      <w:proofErr w:type="gramStart"/>
      <w:r w:rsidR="00E67DC4" w:rsidRPr="00E67DC4">
        <w:rPr>
          <w:rFonts w:ascii="標楷體" w:eastAsia="標楷體" w:hAnsi="標楷體" w:cs="標楷體" w:hint="eastAsia"/>
          <w:sz w:val="28"/>
          <w:szCs w:val="24"/>
        </w:rPr>
        <w:t>請衛福部研</w:t>
      </w:r>
      <w:proofErr w:type="gramEnd"/>
      <w:r w:rsidR="00E67DC4" w:rsidRPr="00E67DC4">
        <w:rPr>
          <w:rFonts w:ascii="標楷體" w:eastAsia="標楷體" w:hAnsi="標楷體" w:cs="標楷體" w:hint="eastAsia"/>
          <w:sz w:val="28"/>
          <w:szCs w:val="24"/>
        </w:rPr>
        <w:t>謀改善。</w:t>
      </w:r>
      <w:proofErr w:type="gramStart"/>
      <w:r w:rsidR="00742DBE" w:rsidRPr="00666969">
        <w:rPr>
          <w:rFonts w:ascii="標楷體" w:eastAsia="標楷體" w:hAnsi="標楷體" w:cs="標楷體" w:hint="eastAsia"/>
          <w:sz w:val="28"/>
          <w:szCs w:val="24"/>
        </w:rPr>
        <w:t>【</w:t>
      </w:r>
      <w:proofErr w:type="gramEnd"/>
      <w:r w:rsidR="00742DBE" w:rsidRPr="00666969">
        <w:rPr>
          <w:rFonts w:ascii="標楷體" w:eastAsia="標楷體" w:hAnsi="標楷體" w:cs="標楷體" w:hint="eastAsia"/>
          <w:sz w:val="28"/>
          <w:szCs w:val="24"/>
        </w:rPr>
        <w:t>詳總決算審核報告</w:t>
      </w:r>
      <w:proofErr w:type="gramStart"/>
      <w:r w:rsidR="00742DBE" w:rsidRPr="00666969">
        <w:rPr>
          <w:rFonts w:ascii="標楷體" w:eastAsia="標楷體" w:hAnsi="標楷體" w:cs="標楷體" w:hint="eastAsia"/>
          <w:sz w:val="28"/>
          <w:szCs w:val="24"/>
        </w:rPr>
        <w:t>第2冊丙</w:t>
      </w:r>
      <w:proofErr w:type="gramEnd"/>
      <w:r w:rsidR="00742DBE" w:rsidRPr="00666969">
        <w:rPr>
          <w:rFonts w:ascii="標楷體" w:eastAsia="標楷體" w:hAnsi="標楷體" w:cs="標楷體" w:hint="eastAsia"/>
          <w:sz w:val="28"/>
          <w:szCs w:val="24"/>
        </w:rPr>
        <w:t>、</w:t>
      </w:r>
      <w:r w:rsidR="00742DBE" w:rsidRPr="00742DBE">
        <w:rPr>
          <w:rFonts w:ascii="標楷體" w:eastAsia="標楷體" w:hAnsi="標楷體" w:cs="標楷體" w:hint="eastAsia"/>
          <w:sz w:val="28"/>
          <w:szCs w:val="24"/>
        </w:rPr>
        <w:t>拾柒、衛生福利部主管</w:t>
      </w:r>
      <w:r w:rsidR="00742DBE" w:rsidRPr="00666969">
        <w:rPr>
          <w:rFonts w:ascii="標楷體" w:eastAsia="標楷體" w:hAnsi="標楷體" w:cs="標楷體" w:hint="eastAsia"/>
          <w:sz w:val="28"/>
          <w:szCs w:val="24"/>
        </w:rPr>
        <w:t>項下重要審核意見（</w:t>
      </w:r>
      <w:r w:rsidR="00EB6ABA">
        <w:rPr>
          <w:rFonts w:ascii="標楷體" w:eastAsia="標楷體" w:hAnsi="標楷體" w:cs="標楷體" w:hint="eastAsia"/>
          <w:sz w:val="28"/>
          <w:szCs w:val="24"/>
        </w:rPr>
        <w:t>五</w:t>
      </w:r>
      <w:r w:rsidR="00742DBE" w:rsidRPr="00666969">
        <w:rPr>
          <w:rFonts w:ascii="標楷體" w:eastAsia="標楷體" w:hAnsi="標楷體" w:cs="標楷體" w:hint="eastAsia"/>
          <w:sz w:val="28"/>
          <w:szCs w:val="24"/>
        </w:rPr>
        <w:t>）</w:t>
      </w:r>
      <w:r w:rsidR="00EB6ABA">
        <w:rPr>
          <w:rFonts w:ascii="標楷體" w:eastAsia="標楷體" w:hAnsi="標楷體" w:cs="標楷體" w:hint="eastAsia"/>
          <w:sz w:val="28"/>
          <w:szCs w:val="24"/>
        </w:rPr>
        <w:t>3</w:t>
      </w:r>
      <w:r w:rsidR="00742DBE">
        <w:rPr>
          <w:rFonts w:ascii="標楷體" w:eastAsia="標楷體" w:hAnsi="標楷體" w:cs="標楷體" w:hint="eastAsia"/>
          <w:sz w:val="28"/>
          <w:szCs w:val="24"/>
        </w:rPr>
        <w:t>.</w:t>
      </w:r>
      <w:r w:rsidR="00742DBE" w:rsidRPr="00666969">
        <w:rPr>
          <w:rFonts w:ascii="標楷體" w:eastAsia="標楷體" w:hAnsi="標楷體" w:cs="標楷體" w:hint="eastAsia"/>
          <w:sz w:val="28"/>
          <w:szCs w:val="24"/>
        </w:rPr>
        <w:t>】</w:t>
      </w:r>
    </w:p>
    <w:p w14:paraId="33F8C2D1" w14:textId="0E8BC74B" w:rsidR="00E67DC4" w:rsidRDefault="00E67DC4" w:rsidP="00493A9C">
      <w:pPr>
        <w:overflowPunct w:val="0"/>
        <w:spacing w:line="480" w:lineRule="exact"/>
        <w:ind w:firstLineChars="450" w:firstLine="1261"/>
        <w:jc w:val="both"/>
        <w:rPr>
          <w:rFonts w:ascii="標楷體" w:eastAsia="標楷體" w:hAnsi="標楷體" w:cs="標楷體"/>
          <w:sz w:val="28"/>
          <w:szCs w:val="24"/>
        </w:rPr>
      </w:pPr>
      <w:r w:rsidRPr="003A3967">
        <w:rPr>
          <w:rFonts w:ascii="標楷體" w:eastAsia="標楷體" w:hAnsi="標楷體" w:cs="標楷體" w:hint="eastAsia"/>
          <w:b/>
          <w:bCs/>
          <w:sz w:val="28"/>
          <w:szCs w:val="24"/>
        </w:rPr>
        <w:lastRenderedPageBreak/>
        <w:t xml:space="preserve">3.　</w:t>
      </w:r>
      <w:r w:rsidR="007D1DF4" w:rsidRPr="007D1DF4">
        <w:rPr>
          <w:rFonts w:ascii="標楷體" w:eastAsia="標楷體" w:hAnsi="標楷體" w:cs="標楷體" w:hint="eastAsia"/>
          <w:b/>
          <w:bCs/>
          <w:sz w:val="28"/>
          <w:szCs w:val="24"/>
        </w:rPr>
        <w:t>政府為強化國家醫療韌性，推動地下空間轉換醫療收治場所，惟國防部尚未據以檢討國軍醫院利用地上樓層空間</w:t>
      </w:r>
      <w:proofErr w:type="gramStart"/>
      <w:r w:rsidR="007D1DF4" w:rsidRPr="007D1DF4">
        <w:rPr>
          <w:rFonts w:ascii="標楷體" w:eastAsia="標楷體" w:hAnsi="標楷體" w:cs="標楷體" w:hint="eastAsia"/>
          <w:b/>
          <w:bCs/>
          <w:sz w:val="28"/>
          <w:szCs w:val="24"/>
        </w:rPr>
        <w:t>規劃擴床之</w:t>
      </w:r>
      <w:proofErr w:type="gramEnd"/>
      <w:r w:rsidR="007D1DF4" w:rsidRPr="007D1DF4">
        <w:rPr>
          <w:rFonts w:ascii="標楷體" w:eastAsia="標楷體" w:hAnsi="標楷體" w:cs="標楷體" w:hint="eastAsia"/>
          <w:b/>
          <w:bCs/>
          <w:sz w:val="28"/>
          <w:szCs w:val="24"/>
        </w:rPr>
        <w:t>規範，並督促妥為規劃戰時地下備援設施，允宜</w:t>
      </w:r>
      <w:proofErr w:type="gramStart"/>
      <w:r w:rsidR="007D1DF4" w:rsidRPr="007D1DF4">
        <w:rPr>
          <w:rFonts w:ascii="標楷體" w:eastAsia="標楷體" w:hAnsi="標楷體" w:cs="標楷體" w:hint="eastAsia"/>
          <w:b/>
          <w:bCs/>
          <w:sz w:val="28"/>
          <w:szCs w:val="24"/>
        </w:rPr>
        <w:t>研謀妥處</w:t>
      </w:r>
      <w:proofErr w:type="gramEnd"/>
      <w:r w:rsidRPr="003A3967">
        <w:rPr>
          <w:rFonts w:ascii="標楷體" w:eastAsia="標楷體" w:hAnsi="標楷體" w:cs="標楷體" w:hint="eastAsia"/>
          <w:b/>
          <w:bCs/>
          <w:sz w:val="28"/>
          <w:szCs w:val="24"/>
        </w:rPr>
        <w:t>：</w:t>
      </w:r>
      <w:r w:rsidRPr="00E67DC4">
        <w:rPr>
          <w:rFonts w:ascii="標楷體" w:eastAsia="標楷體" w:hAnsi="標楷體" w:cs="標楷體" w:hint="eastAsia"/>
          <w:sz w:val="28"/>
          <w:szCs w:val="24"/>
        </w:rPr>
        <w:t>軍醫局為因應戰時或災害傷患整備需求，於</w:t>
      </w:r>
      <w:proofErr w:type="gramStart"/>
      <w:r w:rsidRPr="00E67DC4">
        <w:rPr>
          <w:rFonts w:ascii="標楷體" w:eastAsia="標楷體" w:hAnsi="標楷體" w:cs="標楷體" w:hint="eastAsia"/>
          <w:sz w:val="28"/>
          <w:szCs w:val="24"/>
        </w:rPr>
        <w:t>93年</w:t>
      </w:r>
      <w:r w:rsidR="003A2160">
        <w:rPr>
          <w:rFonts w:ascii="標楷體" w:eastAsia="標楷體" w:hAnsi="標楷體" w:cs="標楷體" w:hint="eastAsia"/>
          <w:sz w:val="28"/>
          <w:szCs w:val="24"/>
        </w:rPr>
        <w:t>度</w:t>
      </w:r>
      <w:r w:rsidRPr="00E67DC4">
        <w:rPr>
          <w:rFonts w:ascii="標楷體" w:eastAsia="標楷體" w:hAnsi="標楷體" w:cs="標楷體" w:hint="eastAsia"/>
          <w:sz w:val="28"/>
          <w:szCs w:val="24"/>
        </w:rPr>
        <w:t>令頒國軍</w:t>
      </w:r>
      <w:proofErr w:type="gramEnd"/>
      <w:r w:rsidRPr="00E67DC4">
        <w:rPr>
          <w:rFonts w:ascii="標楷體" w:eastAsia="標楷體" w:hAnsi="標楷體" w:cs="標楷體" w:hint="eastAsia"/>
          <w:sz w:val="28"/>
          <w:szCs w:val="24"/>
        </w:rPr>
        <w:t>醫院戰時擴充床位設置作業規定，規劃利用各病房、走道及大廳等地上空間依序開設擴充床位。</w:t>
      </w:r>
      <w:proofErr w:type="gramStart"/>
      <w:r w:rsidRPr="00E67DC4">
        <w:rPr>
          <w:rFonts w:ascii="標楷體" w:eastAsia="標楷體" w:hAnsi="標楷體" w:cs="標楷體" w:hint="eastAsia"/>
          <w:sz w:val="28"/>
          <w:szCs w:val="24"/>
        </w:rPr>
        <w:t>另衛福部參照烏俄</w:t>
      </w:r>
      <w:proofErr w:type="gramEnd"/>
      <w:r w:rsidRPr="00E67DC4">
        <w:rPr>
          <w:rFonts w:ascii="標楷體" w:eastAsia="標楷體" w:hAnsi="標楷體" w:cs="標楷體" w:hint="eastAsia"/>
          <w:sz w:val="28"/>
          <w:szCs w:val="24"/>
        </w:rPr>
        <w:t>戰爭經驗，於113年1月及114年10月分別</w:t>
      </w:r>
      <w:r w:rsidR="00FD109C">
        <w:rPr>
          <w:rFonts w:ascii="標楷體" w:eastAsia="標楷體" w:hAnsi="標楷體" w:cs="標楷體" w:hint="eastAsia"/>
          <w:sz w:val="28"/>
          <w:szCs w:val="24"/>
        </w:rPr>
        <w:t>訂頒</w:t>
      </w:r>
      <w:r w:rsidRPr="00E67DC4">
        <w:rPr>
          <w:rFonts w:ascii="標楷體" w:eastAsia="標楷體" w:hAnsi="標楷體" w:cs="標楷體" w:hint="eastAsia"/>
          <w:sz w:val="28"/>
          <w:szCs w:val="24"/>
        </w:rPr>
        <w:t>「醫院災時備援規劃</w:t>
      </w:r>
      <w:proofErr w:type="gramStart"/>
      <w:r w:rsidRPr="00E67DC4">
        <w:rPr>
          <w:rFonts w:ascii="標楷體" w:eastAsia="標楷體" w:hAnsi="標楷體" w:cs="標楷體" w:hint="eastAsia"/>
          <w:sz w:val="28"/>
          <w:szCs w:val="24"/>
        </w:rPr>
        <w:t>─</w:t>
      </w:r>
      <w:proofErr w:type="gramEnd"/>
      <w:r w:rsidRPr="00E67DC4">
        <w:rPr>
          <w:rFonts w:ascii="標楷體" w:eastAsia="標楷體" w:hAnsi="標楷體" w:cs="標楷體" w:hint="eastAsia"/>
          <w:sz w:val="28"/>
          <w:szCs w:val="24"/>
        </w:rPr>
        <w:t>新（擴）建醫院地下空間設置傷病患臨時收治場所建築指引」及「地下空間作為替代醫療場所運作指引」，提供地下空間轉換為替代醫療場所之</w:t>
      </w:r>
      <w:proofErr w:type="gramStart"/>
      <w:r w:rsidRPr="00E67DC4">
        <w:rPr>
          <w:rFonts w:ascii="標楷體" w:eastAsia="標楷體" w:hAnsi="標楷體" w:cs="標楷體" w:hint="eastAsia"/>
          <w:sz w:val="28"/>
          <w:szCs w:val="24"/>
        </w:rPr>
        <w:t>整備參據</w:t>
      </w:r>
      <w:proofErr w:type="gramEnd"/>
      <w:r w:rsidRPr="00E67DC4">
        <w:rPr>
          <w:rFonts w:ascii="標楷體" w:eastAsia="標楷體" w:hAnsi="標楷體" w:cs="標楷體" w:hint="eastAsia"/>
          <w:sz w:val="28"/>
          <w:szCs w:val="24"/>
        </w:rPr>
        <w:t>。</w:t>
      </w:r>
      <w:proofErr w:type="gramStart"/>
      <w:r w:rsidR="00021BBC">
        <w:rPr>
          <w:rFonts w:ascii="標楷體" w:eastAsia="標楷體" w:hAnsi="標楷體" w:cs="標楷體" w:hint="eastAsia"/>
          <w:sz w:val="28"/>
          <w:szCs w:val="24"/>
        </w:rPr>
        <w:t>惟</w:t>
      </w:r>
      <w:proofErr w:type="gramEnd"/>
      <w:r w:rsidRPr="00E67DC4">
        <w:rPr>
          <w:rFonts w:ascii="標楷體" w:eastAsia="標楷體" w:hAnsi="標楷體" w:cs="標楷體" w:hint="eastAsia"/>
          <w:sz w:val="28"/>
          <w:szCs w:val="24"/>
        </w:rPr>
        <w:t>國軍醫院戰時擴充床位設置作業規定僅規劃運用地上樓層，尚未參照</w:t>
      </w:r>
      <w:proofErr w:type="gramStart"/>
      <w:r w:rsidR="009424BB">
        <w:rPr>
          <w:rFonts w:ascii="標楷體" w:eastAsia="標楷體" w:hAnsi="標楷體" w:cs="標楷體" w:hint="eastAsia"/>
          <w:sz w:val="28"/>
          <w:szCs w:val="24"/>
        </w:rPr>
        <w:t>衛福部</w:t>
      </w:r>
      <w:r w:rsidR="00021BBC">
        <w:rPr>
          <w:rFonts w:ascii="標楷體" w:eastAsia="標楷體" w:hAnsi="標楷體" w:cs="標楷體" w:hint="eastAsia"/>
          <w:sz w:val="28"/>
          <w:szCs w:val="24"/>
        </w:rPr>
        <w:t>上</w:t>
      </w:r>
      <w:proofErr w:type="gramEnd"/>
      <w:r w:rsidR="00021BBC">
        <w:rPr>
          <w:rFonts w:ascii="標楷體" w:eastAsia="標楷體" w:hAnsi="標楷體" w:cs="標楷體" w:hint="eastAsia"/>
          <w:sz w:val="28"/>
          <w:szCs w:val="24"/>
        </w:rPr>
        <w:t>開</w:t>
      </w:r>
      <w:r w:rsidR="00CE7817">
        <w:rPr>
          <w:rFonts w:ascii="標楷體" w:eastAsia="標楷體" w:hAnsi="標楷體" w:cs="標楷體" w:hint="eastAsia"/>
          <w:sz w:val="28"/>
          <w:szCs w:val="24"/>
        </w:rPr>
        <w:t>指引之原則，</w:t>
      </w:r>
      <w:r w:rsidRPr="00E67DC4">
        <w:rPr>
          <w:rFonts w:ascii="標楷體" w:eastAsia="標楷體" w:hAnsi="標楷體" w:cs="標楷體" w:hint="eastAsia"/>
          <w:sz w:val="28"/>
          <w:szCs w:val="24"/>
        </w:rPr>
        <w:t>妥為辦理各國軍醫院災時地下替代醫療場所之空間盤點與整備規劃，經函請軍醫局</w:t>
      </w:r>
      <w:proofErr w:type="gramStart"/>
      <w:r w:rsidRPr="00E67DC4">
        <w:rPr>
          <w:rFonts w:ascii="標楷體" w:eastAsia="標楷體" w:hAnsi="標楷體" w:cs="標楷體" w:hint="eastAsia"/>
          <w:sz w:val="28"/>
          <w:szCs w:val="24"/>
        </w:rPr>
        <w:t>研謀妥處</w:t>
      </w:r>
      <w:proofErr w:type="gramEnd"/>
      <w:r w:rsidRPr="00E67DC4">
        <w:rPr>
          <w:rFonts w:ascii="標楷體" w:eastAsia="標楷體" w:hAnsi="標楷體" w:cs="標楷體" w:hint="eastAsia"/>
          <w:sz w:val="28"/>
          <w:szCs w:val="24"/>
        </w:rPr>
        <w:t>。</w:t>
      </w:r>
      <w:r w:rsidR="00781A0A" w:rsidRPr="00781A0A">
        <w:rPr>
          <w:rFonts w:ascii="標楷體" w:eastAsia="標楷體" w:hAnsi="標楷體" w:cs="Times New Roman" w:hint="eastAsia"/>
          <w:color w:val="000000" w:themeColor="text1"/>
          <w:spacing w:val="10"/>
          <w:sz w:val="28"/>
          <w:szCs w:val="28"/>
        </w:rPr>
        <w:t>【詳審核報告非營業部分乙、壹、</w:t>
      </w:r>
      <w:r w:rsidR="00781A0A">
        <w:rPr>
          <w:rFonts w:ascii="標楷體" w:eastAsia="標楷體" w:hAnsi="標楷體" w:cs="Times New Roman" w:hint="eastAsia"/>
          <w:color w:val="000000" w:themeColor="text1"/>
          <w:spacing w:val="10"/>
          <w:sz w:val="28"/>
          <w:szCs w:val="28"/>
        </w:rPr>
        <w:t>三</w:t>
      </w:r>
      <w:r w:rsidR="00781A0A" w:rsidRPr="00781A0A">
        <w:rPr>
          <w:rFonts w:ascii="標楷體" w:eastAsia="標楷體" w:hAnsi="標楷體" w:cs="Times New Roman" w:hint="eastAsia"/>
          <w:color w:val="000000" w:themeColor="text1"/>
          <w:spacing w:val="10"/>
          <w:sz w:val="28"/>
          <w:szCs w:val="28"/>
        </w:rPr>
        <w:t>、（一）國軍生產及服務作業基金項下重要審核意見（</w:t>
      </w:r>
      <w:r w:rsidR="00542162">
        <w:rPr>
          <w:rFonts w:ascii="標楷體" w:eastAsia="標楷體" w:hAnsi="標楷體" w:cs="Times New Roman" w:hint="eastAsia"/>
          <w:color w:val="000000" w:themeColor="text1"/>
          <w:spacing w:val="10"/>
          <w:sz w:val="28"/>
          <w:szCs w:val="28"/>
        </w:rPr>
        <w:t>1</w:t>
      </w:r>
      <w:r w:rsidR="00781A0A" w:rsidRPr="00781A0A">
        <w:rPr>
          <w:rFonts w:ascii="標楷體" w:eastAsia="標楷體" w:hAnsi="標楷體" w:cs="Times New Roman" w:hint="eastAsia"/>
          <w:color w:val="000000" w:themeColor="text1"/>
          <w:spacing w:val="10"/>
          <w:sz w:val="28"/>
          <w:szCs w:val="28"/>
        </w:rPr>
        <w:t>）】</w:t>
      </w:r>
    </w:p>
    <w:p w14:paraId="7AE4CB84" w14:textId="1810AF47" w:rsidR="007E1AE5" w:rsidRPr="007E1AE5" w:rsidRDefault="003A3967" w:rsidP="00493A9C">
      <w:pPr>
        <w:overflowPunct w:val="0"/>
        <w:spacing w:line="480" w:lineRule="exact"/>
        <w:ind w:firstLineChars="450" w:firstLine="1261"/>
        <w:jc w:val="both"/>
        <w:rPr>
          <w:rFonts w:ascii="標楷體" w:eastAsia="標楷體" w:hAnsi="標楷體" w:cs="標楷體"/>
          <w:sz w:val="28"/>
          <w:szCs w:val="24"/>
        </w:rPr>
      </w:pPr>
      <w:r w:rsidRPr="00167151">
        <w:rPr>
          <w:rFonts w:ascii="標楷體" w:eastAsia="標楷體" w:hAnsi="標楷體" w:cs="標楷體" w:hint="eastAsia"/>
          <w:b/>
          <w:bCs/>
          <w:sz w:val="28"/>
          <w:szCs w:val="24"/>
        </w:rPr>
        <w:t xml:space="preserve">4.　</w:t>
      </w:r>
      <w:r w:rsidR="007D1DF4" w:rsidRPr="007D1DF4">
        <w:rPr>
          <w:rFonts w:ascii="標楷體" w:eastAsia="標楷體" w:hAnsi="標楷體" w:cs="標楷體" w:hint="eastAsia"/>
          <w:b/>
          <w:bCs/>
          <w:sz w:val="28"/>
          <w:szCs w:val="24"/>
        </w:rPr>
        <w:t>國防部為加強國軍官兵戰傷控制，已規劃建置前進外科小組，惟</w:t>
      </w:r>
      <w:proofErr w:type="gramStart"/>
      <w:r w:rsidR="007D1DF4" w:rsidRPr="007D1DF4">
        <w:rPr>
          <w:rFonts w:ascii="標楷體" w:eastAsia="標楷體" w:hAnsi="標楷體" w:cs="標楷體" w:hint="eastAsia"/>
          <w:b/>
          <w:bCs/>
          <w:sz w:val="28"/>
          <w:szCs w:val="24"/>
        </w:rPr>
        <w:t>平時維</w:t>
      </w:r>
      <w:proofErr w:type="gramEnd"/>
      <w:r w:rsidR="007D1DF4" w:rsidRPr="007D1DF4">
        <w:rPr>
          <w:rFonts w:ascii="標楷體" w:eastAsia="標楷體" w:hAnsi="標楷體" w:cs="標楷體" w:hint="eastAsia"/>
          <w:b/>
          <w:bCs/>
          <w:sz w:val="28"/>
          <w:szCs w:val="24"/>
        </w:rPr>
        <w:t>運及移地演訓，</w:t>
      </w:r>
      <w:proofErr w:type="gramStart"/>
      <w:r w:rsidR="007D1DF4" w:rsidRPr="007D1DF4">
        <w:rPr>
          <w:rFonts w:ascii="標楷體" w:eastAsia="標楷體" w:hAnsi="標楷體" w:cs="標楷體" w:hint="eastAsia"/>
          <w:b/>
          <w:bCs/>
          <w:sz w:val="28"/>
          <w:szCs w:val="24"/>
        </w:rPr>
        <w:t>間有未</w:t>
      </w:r>
      <w:proofErr w:type="gramEnd"/>
      <w:r w:rsidR="007D1DF4" w:rsidRPr="007D1DF4">
        <w:rPr>
          <w:rFonts w:ascii="標楷體" w:eastAsia="標楷體" w:hAnsi="標楷體" w:cs="標楷體" w:hint="eastAsia"/>
          <w:b/>
          <w:bCs/>
          <w:sz w:val="28"/>
          <w:szCs w:val="24"/>
        </w:rPr>
        <w:t>將醫療裝備運輸之裝載方式納入演練範疇，所</w:t>
      </w:r>
      <w:proofErr w:type="gramStart"/>
      <w:r w:rsidR="007D1DF4" w:rsidRPr="007D1DF4">
        <w:rPr>
          <w:rFonts w:ascii="標楷體" w:eastAsia="標楷體" w:hAnsi="標楷體" w:cs="標楷體" w:hint="eastAsia"/>
          <w:b/>
          <w:bCs/>
          <w:sz w:val="28"/>
          <w:szCs w:val="24"/>
        </w:rPr>
        <w:t>需藥衛材</w:t>
      </w:r>
      <w:r w:rsidR="0023048D" w:rsidRPr="007D1DF4">
        <w:rPr>
          <w:rFonts w:ascii="標楷體" w:eastAsia="標楷體" w:hAnsi="標楷體" w:cs="標楷體" w:hint="eastAsia"/>
          <w:b/>
          <w:bCs/>
          <w:sz w:val="28"/>
          <w:szCs w:val="24"/>
        </w:rPr>
        <w:t>未</w:t>
      </w:r>
      <w:proofErr w:type="gramEnd"/>
      <w:r w:rsidR="0023048D" w:rsidRPr="007D1DF4">
        <w:rPr>
          <w:rFonts w:ascii="標楷體" w:eastAsia="標楷體" w:hAnsi="標楷體" w:cs="標楷體" w:hint="eastAsia"/>
          <w:b/>
          <w:bCs/>
          <w:sz w:val="28"/>
          <w:szCs w:val="24"/>
        </w:rPr>
        <w:t>備妥</w:t>
      </w:r>
      <w:r w:rsidR="007D1DF4" w:rsidRPr="007D1DF4">
        <w:rPr>
          <w:rFonts w:ascii="標楷體" w:eastAsia="標楷體" w:hAnsi="標楷體" w:cs="標楷體" w:hint="eastAsia"/>
          <w:b/>
          <w:bCs/>
          <w:sz w:val="28"/>
          <w:szCs w:val="24"/>
        </w:rPr>
        <w:t>或適時辦理推陳，納編人員未參與裝備使用訓練等情事，允宜檢討</w:t>
      </w:r>
      <w:proofErr w:type="gramStart"/>
      <w:r w:rsidR="007D1DF4" w:rsidRPr="007D1DF4">
        <w:rPr>
          <w:rFonts w:ascii="標楷體" w:eastAsia="標楷體" w:hAnsi="標楷體" w:cs="標楷體" w:hint="eastAsia"/>
          <w:b/>
          <w:bCs/>
          <w:sz w:val="28"/>
          <w:szCs w:val="24"/>
        </w:rPr>
        <w:t>研謀妥處</w:t>
      </w:r>
      <w:proofErr w:type="gramEnd"/>
      <w:r w:rsidR="006D430B" w:rsidRPr="00167151">
        <w:rPr>
          <w:rFonts w:ascii="標楷體" w:eastAsia="標楷體" w:hAnsi="標楷體" w:cs="標楷體" w:hint="eastAsia"/>
          <w:b/>
          <w:bCs/>
          <w:sz w:val="28"/>
          <w:szCs w:val="24"/>
        </w:rPr>
        <w:t>：</w:t>
      </w:r>
      <w:r w:rsidR="006D430B" w:rsidRPr="006D430B">
        <w:rPr>
          <w:rFonts w:ascii="標楷體" w:eastAsia="標楷體" w:hAnsi="標楷體" w:cs="標楷體" w:hint="eastAsia"/>
          <w:sz w:val="28"/>
          <w:szCs w:val="24"/>
        </w:rPr>
        <w:t>軍醫局為預應戰時作戰區二級衛勤能量不足，或道路中斷致傷患無法立即後送等情，規劃建置由10人組成之前進外科小組，結合二級衛勤開設，藉由手術治療暫時穩定重傷官兵生命徵象。截至114年底止，軍醫局已於國防醫學院三軍總醫院等5家醫院設置24個前進外科小組。經查其平時維護運作及移地演訓情形，核有：（1）前進外科小組移地訓練</w:t>
      </w:r>
      <w:r w:rsidR="00827641">
        <w:rPr>
          <w:rFonts w:ascii="標楷體" w:eastAsia="標楷體" w:hAnsi="標楷體" w:cs="標楷體" w:hint="eastAsia"/>
          <w:sz w:val="28"/>
          <w:szCs w:val="24"/>
        </w:rPr>
        <w:t>之</w:t>
      </w:r>
      <w:r w:rsidR="006D430B" w:rsidRPr="006D430B">
        <w:rPr>
          <w:rFonts w:ascii="標楷體" w:eastAsia="標楷體" w:hAnsi="標楷體" w:cs="標楷體" w:hint="eastAsia"/>
          <w:sz w:val="28"/>
          <w:szCs w:val="24"/>
        </w:rPr>
        <w:t>裝備運輸</w:t>
      </w:r>
      <w:proofErr w:type="gramStart"/>
      <w:r w:rsidR="006D430B" w:rsidRPr="006D430B">
        <w:rPr>
          <w:rFonts w:ascii="標楷體" w:eastAsia="標楷體" w:hAnsi="標楷體" w:cs="標楷體" w:hint="eastAsia"/>
          <w:sz w:val="28"/>
          <w:szCs w:val="24"/>
        </w:rPr>
        <w:t>採</w:t>
      </w:r>
      <w:proofErr w:type="gramEnd"/>
      <w:r w:rsidR="006D430B" w:rsidRPr="006D430B">
        <w:rPr>
          <w:rFonts w:ascii="標楷體" w:eastAsia="標楷體" w:hAnsi="標楷體" w:cs="標楷體" w:hint="eastAsia"/>
          <w:sz w:val="28"/>
          <w:szCs w:val="24"/>
        </w:rPr>
        <w:t>委外或部隊支援，尚未檢討戰時運輸方式，亦未將裝備裝載前置作業納入演練規劃；（2）按國軍前進外科小組建置指導綱要計畫，平時須補充及推陳相關藥品</w:t>
      </w:r>
      <w:proofErr w:type="gramStart"/>
      <w:r w:rsidR="006D430B" w:rsidRPr="006D430B">
        <w:rPr>
          <w:rFonts w:ascii="標楷體" w:eastAsia="標楷體" w:hAnsi="標楷體" w:cs="標楷體" w:hint="eastAsia"/>
          <w:sz w:val="28"/>
          <w:szCs w:val="24"/>
        </w:rPr>
        <w:t>醫</w:t>
      </w:r>
      <w:proofErr w:type="gramEnd"/>
      <w:r w:rsidR="006D430B" w:rsidRPr="006D430B">
        <w:rPr>
          <w:rFonts w:ascii="標楷體" w:eastAsia="標楷體" w:hAnsi="標楷體" w:cs="標楷體" w:hint="eastAsia"/>
          <w:sz w:val="28"/>
          <w:szCs w:val="24"/>
        </w:rPr>
        <w:t>材，惟截至114年11月底止，尚有21個前進外科小組所需之藥</w:t>
      </w:r>
      <w:r w:rsidR="00827641">
        <w:rPr>
          <w:rFonts w:ascii="標楷體" w:eastAsia="標楷體" w:hAnsi="標楷體" w:cs="標楷體" w:hint="eastAsia"/>
          <w:sz w:val="28"/>
          <w:szCs w:val="24"/>
        </w:rPr>
        <w:t>品</w:t>
      </w:r>
      <w:proofErr w:type="gramStart"/>
      <w:r w:rsidR="00827641">
        <w:rPr>
          <w:rFonts w:ascii="標楷體" w:eastAsia="標楷體" w:hAnsi="標楷體" w:cs="標楷體" w:hint="eastAsia"/>
          <w:sz w:val="28"/>
          <w:szCs w:val="24"/>
        </w:rPr>
        <w:t>醫</w:t>
      </w:r>
      <w:r w:rsidR="006D430B" w:rsidRPr="006D430B">
        <w:rPr>
          <w:rFonts w:ascii="標楷體" w:eastAsia="標楷體" w:hAnsi="標楷體" w:cs="標楷體" w:hint="eastAsia"/>
          <w:sz w:val="28"/>
          <w:szCs w:val="24"/>
        </w:rPr>
        <w:t>材未</w:t>
      </w:r>
      <w:proofErr w:type="gramEnd"/>
      <w:r w:rsidR="006D430B" w:rsidRPr="006D430B">
        <w:rPr>
          <w:rFonts w:ascii="標楷體" w:eastAsia="標楷體" w:hAnsi="標楷體" w:cs="標楷體" w:hint="eastAsia"/>
          <w:sz w:val="28"/>
          <w:szCs w:val="24"/>
        </w:rPr>
        <w:t>備齊，且部分獲配之藥</w:t>
      </w:r>
      <w:r w:rsidR="001614B5">
        <w:rPr>
          <w:rFonts w:ascii="標楷體" w:eastAsia="標楷體" w:hAnsi="標楷體" w:cs="標楷體" w:hint="eastAsia"/>
          <w:sz w:val="28"/>
          <w:szCs w:val="24"/>
        </w:rPr>
        <w:t>品</w:t>
      </w:r>
      <w:proofErr w:type="gramStart"/>
      <w:r w:rsidR="001614B5">
        <w:rPr>
          <w:rFonts w:ascii="標楷體" w:eastAsia="標楷體" w:hAnsi="標楷體" w:cs="標楷體" w:hint="eastAsia"/>
          <w:sz w:val="28"/>
          <w:szCs w:val="24"/>
        </w:rPr>
        <w:t>醫</w:t>
      </w:r>
      <w:proofErr w:type="gramEnd"/>
      <w:r w:rsidR="006D430B" w:rsidRPr="006D430B">
        <w:rPr>
          <w:rFonts w:ascii="標楷體" w:eastAsia="標楷體" w:hAnsi="標楷體" w:cs="標楷體" w:hint="eastAsia"/>
          <w:sz w:val="28"/>
          <w:szCs w:val="24"/>
        </w:rPr>
        <w:t>材有逾期或屆效期</w:t>
      </w:r>
      <w:r w:rsidR="00F50039">
        <w:rPr>
          <w:rFonts w:ascii="標楷體" w:eastAsia="標楷體" w:hAnsi="標楷體" w:cs="標楷體" w:hint="eastAsia"/>
          <w:sz w:val="28"/>
          <w:szCs w:val="24"/>
        </w:rPr>
        <w:t>等</w:t>
      </w:r>
      <w:r w:rsidR="006D430B" w:rsidRPr="006D430B">
        <w:rPr>
          <w:rFonts w:ascii="標楷體" w:eastAsia="標楷體" w:hAnsi="標楷體" w:cs="標楷體" w:hint="eastAsia"/>
          <w:sz w:val="28"/>
          <w:szCs w:val="24"/>
        </w:rPr>
        <w:t>情事；（3）軍醫局採購多功能抽吸裝置等裝備，原規劃協調廠商對各單位實施教育訓練，惟部分醫院僅由財產管理</w:t>
      </w:r>
      <w:proofErr w:type="gramStart"/>
      <w:r w:rsidR="006D430B" w:rsidRPr="006D430B">
        <w:rPr>
          <w:rFonts w:ascii="標楷體" w:eastAsia="標楷體" w:hAnsi="標楷體" w:cs="標楷體" w:hint="eastAsia"/>
          <w:sz w:val="28"/>
          <w:szCs w:val="24"/>
        </w:rPr>
        <w:t>人員參訓或</w:t>
      </w:r>
      <w:proofErr w:type="gramEnd"/>
      <w:r w:rsidR="006D430B" w:rsidRPr="006D430B">
        <w:rPr>
          <w:rFonts w:ascii="標楷體" w:eastAsia="標楷體" w:hAnsi="標楷體" w:cs="標楷體" w:hint="eastAsia"/>
          <w:sz w:val="28"/>
          <w:szCs w:val="24"/>
        </w:rPr>
        <w:t>未</w:t>
      </w:r>
      <w:proofErr w:type="gramStart"/>
      <w:r w:rsidR="006D430B" w:rsidRPr="006D430B">
        <w:rPr>
          <w:rFonts w:ascii="標楷體" w:eastAsia="標楷體" w:hAnsi="標楷體" w:cs="標楷體" w:hint="eastAsia"/>
          <w:sz w:val="28"/>
          <w:szCs w:val="24"/>
        </w:rPr>
        <w:t>派員參訓</w:t>
      </w:r>
      <w:proofErr w:type="gramEnd"/>
      <w:r w:rsidR="006D430B" w:rsidRPr="006D430B">
        <w:rPr>
          <w:rFonts w:ascii="標楷體" w:eastAsia="標楷體" w:hAnsi="標楷體" w:cs="標楷體" w:hint="eastAsia"/>
          <w:sz w:val="28"/>
          <w:szCs w:val="24"/>
        </w:rPr>
        <w:t>，未能落實人員裝備操作訓練等情事，經函請軍醫局檢討</w:t>
      </w:r>
      <w:proofErr w:type="gramStart"/>
      <w:r w:rsidR="006D430B" w:rsidRPr="006D430B">
        <w:rPr>
          <w:rFonts w:ascii="標楷體" w:eastAsia="標楷體" w:hAnsi="標楷體" w:cs="標楷體" w:hint="eastAsia"/>
          <w:sz w:val="28"/>
          <w:szCs w:val="24"/>
        </w:rPr>
        <w:t>研</w:t>
      </w:r>
      <w:proofErr w:type="gramEnd"/>
      <w:r w:rsidR="006D430B" w:rsidRPr="006D430B">
        <w:rPr>
          <w:rFonts w:ascii="標楷體" w:eastAsia="標楷體" w:hAnsi="標楷體" w:cs="標楷體" w:hint="eastAsia"/>
          <w:sz w:val="28"/>
          <w:szCs w:val="24"/>
        </w:rPr>
        <w:t>謀改善。</w:t>
      </w:r>
      <w:r w:rsidR="00781A0A" w:rsidRPr="00781A0A">
        <w:rPr>
          <w:rFonts w:ascii="標楷體" w:eastAsia="標楷體" w:hAnsi="標楷體" w:cs="Times New Roman" w:hint="eastAsia"/>
          <w:color w:val="000000" w:themeColor="text1"/>
          <w:spacing w:val="10"/>
          <w:sz w:val="28"/>
          <w:szCs w:val="28"/>
        </w:rPr>
        <w:t>【詳審核報告非營業部分乙、壹、</w:t>
      </w:r>
      <w:r w:rsidR="00781A0A">
        <w:rPr>
          <w:rFonts w:ascii="標楷體" w:eastAsia="標楷體" w:hAnsi="標楷體" w:cs="Times New Roman" w:hint="eastAsia"/>
          <w:color w:val="000000" w:themeColor="text1"/>
          <w:spacing w:val="10"/>
          <w:sz w:val="28"/>
          <w:szCs w:val="28"/>
        </w:rPr>
        <w:t>三</w:t>
      </w:r>
      <w:r w:rsidR="00781A0A" w:rsidRPr="00781A0A">
        <w:rPr>
          <w:rFonts w:ascii="標楷體" w:eastAsia="標楷體" w:hAnsi="標楷體" w:cs="Times New Roman" w:hint="eastAsia"/>
          <w:color w:val="000000" w:themeColor="text1"/>
          <w:spacing w:val="10"/>
          <w:sz w:val="28"/>
          <w:szCs w:val="28"/>
        </w:rPr>
        <w:t>、（一）國軍生產及服務作業基金項下重要審核意見（</w:t>
      </w:r>
      <w:r w:rsidR="00542162">
        <w:rPr>
          <w:rFonts w:ascii="標楷體" w:eastAsia="標楷體" w:hAnsi="標楷體" w:cs="Times New Roman" w:hint="eastAsia"/>
          <w:color w:val="000000" w:themeColor="text1"/>
          <w:spacing w:val="10"/>
          <w:sz w:val="28"/>
          <w:szCs w:val="28"/>
        </w:rPr>
        <w:t>2</w:t>
      </w:r>
      <w:r w:rsidR="00781A0A" w:rsidRPr="00781A0A">
        <w:rPr>
          <w:rFonts w:ascii="標楷體" w:eastAsia="標楷體" w:hAnsi="標楷體" w:cs="Times New Roman" w:hint="eastAsia"/>
          <w:color w:val="000000" w:themeColor="text1"/>
          <w:spacing w:val="10"/>
          <w:sz w:val="28"/>
          <w:szCs w:val="28"/>
        </w:rPr>
        <w:t>）】</w:t>
      </w:r>
    </w:p>
    <w:p w14:paraId="66745207" w14:textId="75709408" w:rsidR="007E1AE5" w:rsidRPr="00992858" w:rsidRDefault="007E1AE5" w:rsidP="00493A9C">
      <w:pPr>
        <w:overflowPunct w:val="0"/>
        <w:spacing w:line="480" w:lineRule="exact"/>
        <w:ind w:firstLineChars="200" w:firstLine="641"/>
        <w:jc w:val="both"/>
        <w:rPr>
          <w:rFonts w:ascii="標楷體" w:eastAsia="標楷體" w:hAnsi="標楷體"/>
          <w:b/>
          <w:bCs/>
          <w:sz w:val="32"/>
          <w:szCs w:val="28"/>
        </w:rPr>
      </w:pPr>
      <w:r w:rsidRPr="00992858">
        <w:rPr>
          <w:rFonts w:ascii="標楷體" w:eastAsia="標楷體" w:hAnsi="標楷體" w:hint="eastAsia"/>
          <w:b/>
          <w:bCs/>
          <w:sz w:val="32"/>
          <w:szCs w:val="28"/>
        </w:rPr>
        <w:t>（</w:t>
      </w:r>
      <w:r w:rsidR="00E444F2" w:rsidRPr="00992858">
        <w:rPr>
          <w:rFonts w:ascii="標楷體" w:eastAsia="標楷體" w:hAnsi="標楷體" w:hint="eastAsia"/>
          <w:b/>
          <w:bCs/>
          <w:sz w:val="32"/>
          <w:szCs w:val="28"/>
        </w:rPr>
        <w:t>六</w:t>
      </w:r>
      <w:r w:rsidRPr="00992858">
        <w:rPr>
          <w:rFonts w:ascii="標楷體" w:eastAsia="標楷體" w:hAnsi="標楷體" w:hint="eastAsia"/>
          <w:b/>
          <w:bCs/>
          <w:sz w:val="32"/>
          <w:szCs w:val="28"/>
        </w:rPr>
        <w:t xml:space="preserve">）　</w:t>
      </w:r>
      <w:r w:rsidR="001966A4" w:rsidRPr="00992858">
        <w:rPr>
          <w:rFonts w:ascii="標楷體" w:eastAsia="標楷體" w:hAnsi="標楷體" w:hint="eastAsia"/>
          <w:b/>
          <w:bCs/>
          <w:sz w:val="32"/>
          <w:szCs w:val="28"/>
        </w:rPr>
        <w:t>資通及運輸暨金融網路安全整備情形</w:t>
      </w:r>
    </w:p>
    <w:p w14:paraId="6B383ED3" w14:textId="1FD1AC28" w:rsidR="007E1AE5" w:rsidRDefault="001C4E37" w:rsidP="00493A9C">
      <w:pPr>
        <w:overflowPunct w:val="0"/>
        <w:spacing w:line="500" w:lineRule="exact"/>
        <w:ind w:firstLineChars="450" w:firstLine="1261"/>
        <w:jc w:val="both"/>
        <w:rPr>
          <w:rFonts w:ascii="標楷體" w:eastAsia="標楷體" w:hAnsi="標楷體" w:cs="標楷體"/>
          <w:sz w:val="28"/>
          <w:szCs w:val="24"/>
        </w:rPr>
      </w:pPr>
      <w:r w:rsidRPr="00BB53E0">
        <w:rPr>
          <w:rFonts w:ascii="標楷體" w:eastAsia="標楷體" w:hAnsi="標楷體" w:cs="標楷體" w:hint="eastAsia"/>
          <w:b/>
          <w:bCs/>
          <w:sz w:val="28"/>
          <w:szCs w:val="24"/>
        </w:rPr>
        <w:t xml:space="preserve">1.　</w:t>
      </w:r>
      <w:r w:rsidR="006D430B" w:rsidRPr="00730895">
        <w:rPr>
          <w:rFonts w:ascii="標楷體" w:eastAsia="標楷體" w:hAnsi="標楷體" w:cs="標楷體" w:hint="eastAsia"/>
          <w:b/>
          <w:bCs/>
          <w:spacing w:val="-4"/>
          <w:sz w:val="28"/>
          <w:szCs w:val="24"/>
        </w:rPr>
        <w:t>內政部國土管理署為配合建立全民防衛動員體系，訂定各年度工程重機械動員準備計畫，</w:t>
      </w:r>
      <w:r w:rsidR="00DB53E8" w:rsidRPr="00730895">
        <w:rPr>
          <w:rFonts w:ascii="標楷體" w:eastAsia="標楷體" w:hAnsi="標楷體" w:cs="標楷體" w:hint="eastAsia"/>
          <w:b/>
          <w:bCs/>
          <w:spacing w:val="-4"/>
          <w:sz w:val="28"/>
          <w:szCs w:val="24"/>
        </w:rPr>
        <w:t>惟</w:t>
      </w:r>
      <w:r w:rsidR="006D430B" w:rsidRPr="00730895">
        <w:rPr>
          <w:rFonts w:ascii="標楷體" w:eastAsia="標楷體" w:hAnsi="標楷體" w:cs="標楷體" w:hint="eastAsia"/>
          <w:b/>
          <w:bCs/>
          <w:spacing w:val="-4"/>
          <w:sz w:val="28"/>
          <w:szCs w:val="24"/>
        </w:rPr>
        <w:t>仍有部分業者漏未</w:t>
      </w:r>
      <w:proofErr w:type="gramStart"/>
      <w:r w:rsidR="006D430B" w:rsidRPr="00730895">
        <w:rPr>
          <w:rFonts w:ascii="標楷體" w:eastAsia="標楷體" w:hAnsi="標楷體" w:cs="標楷體" w:hint="eastAsia"/>
          <w:b/>
          <w:bCs/>
          <w:spacing w:val="-4"/>
          <w:sz w:val="28"/>
          <w:szCs w:val="24"/>
        </w:rPr>
        <w:t>納入編管</w:t>
      </w:r>
      <w:proofErr w:type="gramEnd"/>
      <w:r w:rsidR="006D430B" w:rsidRPr="00730895">
        <w:rPr>
          <w:rFonts w:ascii="標楷體" w:eastAsia="標楷體" w:hAnsi="標楷體" w:cs="標楷體" w:hint="eastAsia"/>
          <w:b/>
          <w:bCs/>
          <w:spacing w:val="-4"/>
          <w:sz w:val="28"/>
          <w:szCs w:val="24"/>
        </w:rPr>
        <w:t>，且部分市縣政府未落實</w:t>
      </w:r>
      <w:proofErr w:type="gramStart"/>
      <w:r w:rsidR="00C32CB3" w:rsidRPr="00730895">
        <w:rPr>
          <w:rFonts w:ascii="標楷體" w:eastAsia="標楷體" w:hAnsi="標楷體" w:cs="標楷體" w:hint="eastAsia"/>
          <w:b/>
          <w:bCs/>
          <w:spacing w:val="-4"/>
          <w:sz w:val="28"/>
          <w:szCs w:val="24"/>
        </w:rPr>
        <w:t>填報編管</w:t>
      </w:r>
      <w:r w:rsidR="00C32CB3" w:rsidRPr="00730895">
        <w:rPr>
          <w:rFonts w:ascii="標楷體" w:eastAsia="標楷體" w:hAnsi="標楷體" w:cs="標楷體" w:hint="eastAsia"/>
          <w:b/>
          <w:bCs/>
          <w:spacing w:val="-4"/>
          <w:sz w:val="28"/>
          <w:szCs w:val="24"/>
        </w:rPr>
        <w:lastRenderedPageBreak/>
        <w:t>系統</w:t>
      </w:r>
      <w:proofErr w:type="gramEnd"/>
      <w:r w:rsidR="00C32CB3" w:rsidRPr="00730895">
        <w:rPr>
          <w:rFonts w:ascii="標楷體" w:eastAsia="標楷體" w:hAnsi="標楷體" w:cs="標楷體" w:hint="eastAsia"/>
          <w:b/>
          <w:bCs/>
          <w:spacing w:val="-4"/>
          <w:sz w:val="28"/>
          <w:szCs w:val="24"/>
        </w:rPr>
        <w:t>相關資訊</w:t>
      </w:r>
      <w:r w:rsidR="001838CE" w:rsidRPr="00730895">
        <w:rPr>
          <w:rFonts w:ascii="標楷體" w:eastAsia="標楷體" w:hAnsi="標楷體" w:cs="標楷體" w:hint="eastAsia"/>
          <w:b/>
          <w:bCs/>
          <w:spacing w:val="-4"/>
          <w:sz w:val="28"/>
          <w:szCs w:val="24"/>
        </w:rPr>
        <w:t>，致無法</w:t>
      </w:r>
      <w:r w:rsidR="006D430B" w:rsidRPr="00730895">
        <w:rPr>
          <w:rFonts w:ascii="標楷體" w:eastAsia="標楷體" w:hAnsi="標楷體" w:cs="標楷體" w:hint="eastAsia"/>
          <w:b/>
          <w:bCs/>
          <w:spacing w:val="-4"/>
          <w:sz w:val="28"/>
          <w:szCs w:val="24"/>
        </w:rPr>
        <w:t>確實掌握全國動員能量及</w:t>
      </w:r>
      <w:proofErr w:type="gramStart"/>
      <w:r w:rsidR="006D430B" w:rsidRPr="00730895">
        <w:rPr>
          <w:rFonts w:ascii="標楷體" w:eastAsia="標楷體" w:hAnsi="標楷體" w:cs="標楷體" w:hint="eastAsia"/>
          <w:b/>
          <w:bCs/>
          <w:spacing w:val="-4"/>
          <w:sz w:val="28"/>
          <w:szCs w:val="24"/>
        </w:rPr>
        <w:t>確保編管資料</w:t>
      </w:r>
      <w:proofErr w:type="gramEnd"/>
      <w:r w:rsidR="006D430B" w:rsidRPr="00730895">
        <w:rPr>
          <w:rFonts w:ascii="標楷體" w:eastAsia="標楷體" w:hAnsi="標楷體" w:cs="標楷體" w:hint="eastAsia"/>
          <w:b/>
          <w:bCs/>
          <w:spacing w:val="-4"/>
          <w:sz w:val="28"/>
          <w:szCs w:val="24"/>
        </w:rPr>
        <w:t>之正確性，允宜督</w:t>
      </w:r>
      <w:r w:rsidR="00F226E1" w:rsidRPr="00730895">
        <w:rPr>
          <w:rFonts w:ascii="標楷體" w:eastAsia="標楷體" w:hAnsi="標楷體" w:cs="標楷體" w:hint="eastAsia"/>
          <w:b/>
          <w:bCs/>
          <w:spacing w:val="-4"/>
          <w:sz w:val="28"/>
          <w:szCs w:val="24"/>
        </w:rPr>
        <w:t>導</w:t>
      </w:r>
      <w:r w:rsidR="006D430B" w:rsidRPr="00730895">
        <w:rPr>
          <w:rFonts w:ascii="標楷體" w:eastAsia="標楷體" w:hAnsi="標楷體" w:cs="標楷體" w:hint="eastAsia"/>
          <w:b/>
          <w:bCs/>
          <w:spacing w:val="-4"/>
          <w:sz w:val="28"/>
          <w:szCs w:val="24"/>
        </w:rPr>
        <w:t>市縣政府建立有效管控機制，以</w:t>
      </w:r>
      <w:r w:rsidR="00DB53E8" w:rsidRPr="00730895">
        <w:rPr>
          <w:rFonts w:ascii="標楷體" w:eastAsia="標楷體" w:hAnsi="標楷體" w:cs="標楷體" w:hint="eastAsia"/>
          <w:b/>
          <w:bCs/>
          <w:spacing w:val="-4"/>
          <w:sz w:val="28"/>
          <w:szCs w:val="24"/>
        </w:rPr>
        <w:t>因</w:t>
      </w:r>
      <w:r w:rsidR="006D430B" w:rsidRPr="00730895">
        <w:rPr>
          <w:rFonts w:ascii="標楷體" w:eastAsia="標楷體" w:hAnsi="標楷體" w:cs="標楷體" w:hint="eastAsia"/>
          <w:b/>
          <w:bCs/>
          <w:spacing w:val="-4"/>
          <w:sz w:val="28"/>
          <w:szCs w:val="24"/>
        </w:rPr>
        <w:t>應動員實施需要：</w:t>
      </w:r>
      <w:r w:rsidR="006D430B" w:rsidRPr="00730895">
        <w:rPr>
          <w:rFonts w:ascii="標楷體" w:eastAsia="標楷體" w:hAnsi="標楷體" w:cs="標楷體" w:hint="eastAsia"/>
          <w:spacing w:val="-4"/>
          <w:sz w:val="28"/>
          <w:szCs w:val="24"/>
        </w:rPr>
        <w:t>內政部為強化動員實施階段機動及保修能量，訂定工程重</w:t>
      </w:r>
      <w:proofErr w:type="gramStart"/>
      <w:r w:rsidR="006D430B" w:rsidRPr="00730895">
        <w:rPr>
          <w:rFonts w:ascii="標楷體" w:eastAsia="標楷體" w:hAnsi="標楷體" w:cs="標楷體" w:hint="eastAsia"/>
          <w:spacing w:val="-4"/>
          <w:sz w:val="28"/>
          <w:szCs w:val="24"/>
        </w:rPr>
        <w:t>機械編管及</w:t>
      </w:r>
      <w:proofErr w:type="gramEnd"/>
      <w:r w:rsidR="006D430B" w:rsidRPr="00730895">
        <w:rPr>
          <w:rFonts w:ascii="標楷體" w:eastAsia="標楷體" w:hAnsi="標楷體" w:cs="標楷體" w:hint="eastAsia"/>
          <w:spacing w:val="-4"/>
          <w:sz w:val="28"/>
          <w:szCs w:val="24"/>
        </w:rPr>
        <w:t>運用辦法，</w:t>
      </w:r>
      <w:r w:rsidR="000C2BA7" w:rsidRPr="00730895">
        <w:rPr>
          <w:rFonts w:ascii="標楷體" w:eastAsia="標楷體" w:hAnsi="標楷體" w:cs="標楷體" w:hint="eastAsia"/>
          <w:spacing w:val="-4"/>
          <w:sz w:val="28"/>
          <w:szCs w:val="24"/>
        </w:rPr>
        <w:t>並由</w:t>
      </w:r>
      <w:r w:rsidR="006D430B" w:rsidRPr="00730895">
        <w:rPr>
          <w:rFonts w:ascii="標楷體" w:eastAsia="標楷體" w:hAnsi="標楷體" w:cs="標楷體" w:hint="eastAsia"/>
          <w:spacing w:val="-4"/>
          <w:sz w:val="28"/>
          <w:szCs w:val="24"/>
        </w:rPr>
        <w:t>內政部國土管理署（下稱國土管理署）督導各市縣政府辦理工程重</w:t>
      </w:r>
      <w:proofErr w:type="gramStart"/>
      <w:r w:rsidR="006D430B" w:rsidRPr="00730895">
        <w:rPr>
          <w:rFonts w:ascii="標楷體" w:eastAsia="標楷體" w:hAnsi="標楷體" w:cs="標楷體" w:hint="eastAsia"/>
          <w:spacing w:val="-4"/>
          <w:sz w:val="28"/>
          <w:szCs w:val="24"/>
        </w:rPr>
        <w:t>機械編管作業</w:t>
      </w:r>
      <w:proofErr w:type="gramEnd"/>
      <w:r w:rsidR="006D430B" w:rsidRPr="00730895">
        <w:rPr>
          <w:rFonts w:ascii="標楷體" w:eastAsia="標楷體" w:hAnsi="標楷體" w:cs="標楷體" w:hint="eastAsia"/>
          <w:spacing w:val="-4"/>
          <w:sz w:val="28"/>
          <w:szCs w:val="24"/>
        </w:rPr>
        <w:t>，</w:t>
      </w:r>
      <w:proofErr w:type="gramStart"/>
      <w:r w:rsidR="006D430B" w:rsidRPr="00730895">
        <w:rPr>
          <w:rFonts w:ascii="標楷體" w:eastAsia="標楷體" w:hAnsi="標楷體" w:cs="標楷體" w:hint="eastAsia"/>
          <w:spacing w:val="-4"/>
          <w:sz w:val="28"/>
          <w:szCs w:val="24"/>
        </w:rPr>
        <w:t>每季函知</w:t>
      </w:r>
      <w:proofErr w:type="gramEnd"/>
      <w:r w:rsidR="006D430B" w:rsidRPr="00730895">
        <w:rPr>
          <w:rFonts w:ascii="標楷體" w:eastAsia="標楷體" w:hAnsi="標楷體" w:cs="標楷體" w:hint="eastAsia"/>
          <w:spacing w:val="-4"/>
          <w:sz w:val="28"/>
          <w:szCs w:val="24"/>
        </w:rPr>
        <w:t>各市縣政府對轄內所管工程重機械及操作人員定期實施調查、統計及異動校正，並更新於該署工程重</w:t>
      </w:r>
      <w:proofErr w:type="gramStart"/>
      <w:r w:rsidR="006D430B" w:rsidRPr="00730895">
        <w:rPr>
          <w:rFonts w:ascii="標楷體" w:eastAsia="標楷體" w:hAnsi="標楷體" w:cs="標楷體" w:hint="eastAsia"/>
          <w:spacing w:val="-4"/>
          <w:sz w:val="28"/>
          <w:szCs w:val="24"/>
        </w:rPr>
        <w:t>機械編管及</w:t>
      </w:r>
      <w:proofErr w:type="gramEnd"/>
      <w:r w:rsidR="006D430B" w:rsidRPr="00730895">
        <w:rPr>
          <w:rFonts w:ascii="標楷體" w:eastAsia="標楷體" w:hAnsi="標楷體" w:cs="標楷體" w:hint="eastAsia"/>
          <w:spacing w:val="-4"/>
          <w:sz w:val="28"/>
          <w:szCs w:val="24"/>
        </w:rPr>
        <w:t>運用管理系統，惟經以特大吊車為</w:t>
      </w:r>
      <w:proofErr w:type="gramStart"/>
      <w:r w:rsidR="006D430B" w:rsidRPr="00730895">
        <w:rPr>
          <w:rFonts w:ascii="標楷體" w:eastAsia="標楷體" w:hAnsi="標楷體" w:cs="標楷體" w:hint="eastAsia"/>
          <w:spacing w:val="-4"/>
          <w:sz w:val="28"/>
          <w:szCs w:val="24"/>
        </w:rPr>
        <w:t>關鍵詞擇選</w:t>
      </w:r>
      <w:proofErr w:type="gramEnd"/>
      <w:r w:rsidR="006D430B" w:rsidRPr="00730895">
        <w:rPr>
          <w:rFonts w:ascii="標楷體" w:eastAsia="標楷體" w:hAnsi="標楷體" w:cs="標楷體" w:hint="eastAsia"/>
          <w:spacing w:val="-4"/>
          <w:sz w:val="28"/>
          <w:szCs w:val="24"/>
        </w:rPr>
        <w:t>10家業者</w:t>
      </w:r>
      <w:r w:rsidR="00C3576F" w:rsidRPr="00730895">
        <w:rPr>
          <w:rFonts w:ascii="標楷體" w:eastAsia="標楷體" w:hAnsi="標楷體" w:cs="標楷體" w:hint="eastAsia"/>
          <w:spacing w:val="-4"/>
          <w:sz w:val="28"/>
          <w:szCs w:val="24"/>
        </w:rPr>
        <w:t>抽查</w:t>
      </w:r>
      <w:r w:rsidR="006D430B" w:rsidRPr="00730895">
        <w:rPr>
          <w:rFonts w:ascii="標楷體" w:eastAsia="標楷體" w:hAnsi="標楷體" w:cs="標楷體" w:hint="eastAsia"/>
          <w:spacing w:val="-4"/>
          <w:sz w:val="28"/>
          <w:szCs w:val="24"/>
        </w:rPr>
        <w:t>結果，該10家</w:t>
      </w:r>
      <w:proofErr w:type="gramStart"/>
      <w:r w:rsidR="006D430B" w:rsidRPr="00730895">
        <w:rPr>
          <w:rFonts w:ascii="標楷體" w:eastAsia="標楷體" w:hAnsi="標楷體" w:cs="標楷體" w:hint="eastAsia"/>
          <w:spacing w:val="-4"/>
          <w:sz w:val="28"/>
          <w:szCs w:val="24"/>
        </w:rPr>
        <w:t>業者均未納入系統編管</w:t>
      </w:r>
      <w:proofErr w:type="gramEnd"/>
      <w:r w:rsidR="006D430B" w:rsidRPr="00730895">
        <w:rPr>
          <w:rFonts w:ascii="標楷體" w:eastAsia="標楷體" w:hAnsi="標楷體" w:cs="標楷體" w:hint="eastAsia"/>
          <w:spacing w:val="-4"/>
          <w:sz w:val="28"/>
          <w:szCs w:val="24"/>
        </w:rPr>
        <w:t>。另依</w:t>
      </w:r>
      <w:proofErr w:type="gramStart"/>
      <w:r w:rsidR="006D430B" w:rsidRPr="00730895">
        <w:rPr>
          <w:rFonts w:ascii="標楷體" w:eastAsia="標楷體" w:hAnsi="標楷體" w:cs="標楷體" w:hint="eastAsia"/>
          <w:spacing w:val="-4"/>
          <w:sz w:val="28"/>
          <w:szCs w:val="24"/>
        </w:rPr>
        <w:t>114</w:t>
      </w:r>
      <w:proofErr w:type="gramEnd"/>
      <w:r w:rsidR="006D430B" w:rsidRPr="00730895">
        <w:rPr>
          <w:rFonts w:ascii="標楷體" w:eastAsia="標楷體" w:hAnsi="標楷體" w:cs="標楷體" w:hint="eastAsia"/>
          <w:spacing w:val="-4"/>
          <w:sz w:val="28"/>
          <w:szCs w:val="24"/>
        </w:rPr>
        <w:t>年度工程重機械動員準備計畫，規劃由各市縣政府試辦針對挖土機及起重機依其總重量（噸）予以細部分類，按113年4月12日該系統登載試辦前之</w:t>
      </w:r>
      <w:proofErr w:type="gramStart"/>
      <w:r w:rsidR="006D430B" w:rsidRPr="00730895">
        <w:rPr>
          <w:rFonts w:ascii="標楷體" w:eastAsia="標楷體" w:hAnsi="標楷體" w:cs="標楷體" w:hint="eastAsia"/>
          <w:spacing w:val="-4"/>
          <w:sz w:val="28"/>
          <w:szCs w:val="24"/>
        </w:rPr>
        <w:t>全國編管挖土機</w:t>
      </w:r>
      <w:proofErr w:type="gramEnd"/>
      <w:r w:rsidR="006D430B" w:rsidRPr="00730895">
        <w:rPr>
          <w:rFonts w:ascii="標楷體" w:eastAsia="標楷體" w:hAnsi="標楷體" w:cs="標楷體" w:hint="eastAsia"/>
          <w:spacing w:val="-4"/>
          <w:sz w:val="28"/>
          <w:szCs w:val="24"/>
        </w:rPr>
        <w:t>及起重機數量，計有37.90％及29.66％未妥</w:t>
      </w:r>
      <w:proofErr w:type="gramStart"/>
      <w:r w:rsidR="006D430B" w:rsidRPr="00730895">
        <w:rPr>
          <w:rFonts w:ascii="標楷體" w:eastAsia="標楷體" w:hAnsi="標楷體" w:cs="標楷體" w:hint="eastAsia"/>
          <w:spacing w:val="-4"/>
          <w:sz w:val="28"/>
          <w:szCs w:val="24"/>
        </w:rPr>
        <w:t>適</w:t>
      </w:r>
      <w:proofErr w:type="gramEnd"/>
      <w:r w:rsidR="006D430B" w:rsidRPr="00730895">
        <w:rPr>
          <w:rFonts w:ascii="標楷體" w:eastAsia="標楷體" w:hAnsi="標楷體" w:cs="標楷體" w:hint="eastAsia"/>
          <w:spacing w:val="-4"/>
          <w:sz w:val="28"/>
          <w:szCs w:val="24"/>
        </w:rPr>
        <w:t>填報噸位細部分類資料，</w:t>
      </w:r>
      <w:r w:rsidR="000C2BA7" w:rsidRPr="00730895">
        <w:rPr>
          <w:rFonts w:ascii="標楷體" w:eastAsia="標楷體" w:hAnsi="標楷體" w:cs="標楷體" w:hint="eastAsia"/>
          <w:spacing w:val="-4"/>
          <w:sz w:val="28"/>
          <w:szCs w:val="24"/>
        </w:rPr>
        <w:t>惟</w:t>
      </w:r>
      <w:r w:rsidR="006D430B" w:rsidRPr="00730895">
        <w:rPr>
          <w:rFonts w:ascii="標楷體" w:eastAsia="標楷體" w:hAnsi="標楷體" w:cs="標楷體" w:hint="eastAsia"/>
          <w:spacing w:val="-4"/>
          <w:sz w:val="28"/>
          <w:szCs w:val="24"/>
        </w:rPr>
        <w:t>試辦作業經執行1年後</w:t>
      </w:r>
      <w:r w:rsidR="00FC27A3" w:rsidRPr="00730895">
        <w:rPr>
          <w:rFonts w:ascii="標楷體" w:eastAsia="標楷體" w:hAnsi="標楷體" w:cs="標楷體" w:hint="eastAsia"/>
          <w:spacing w:val="-4"/>
          <w:sz w:val="28"/>
          <w:szCs w:val="24"/>
        </w:rPr>
        <w:t>正式施行</w:t>
      </w:r>
      <w:r w:rsidR="006D430B" w:rsidRPr="00730895">
        <w:rPr>
          <w:rFonts w:ascii="標楷體" w:eastAsia="標楷體" w:hAnsi="標楷體" w:cs="標楷體" w:hint="eastAsia"/>
          <w:spacing w:val="-4"/>
          <w:sz w:val="28"/>
          <w:szCs w:val="24"/>
        </w:rPr>
        <w:t>，</w:t>
      </w:r>
      <w:r w:rsidR="00FC27A3" w:rsidRPr="00730895">
        <w:rPr>
          <w:rFonts w:ascii="標楷體" w:eastAsia="標楷體" w:hAnsi="標楷體" w:cs="標楷體" w:hint="eastAsia"/>
          <w:spacing w:val="-4"/>
          <w:sz w:val="28"/>
          <w:szCs w:val="24"/>
        </w:rPr>
        <w:t>未妥</w:t>
      </w:r>
      <w:proofErr w:type="gramStart"/>
      <w:r w:rsidR="00FC27A3" w:rsidRPr="00730895">
        <w:rPr>
          <w:rFonts w:ascii="標楷體" w:eastAsia="標楷體" w:hAnsi="標楷體" w:cs="標楷體" w:hint="eastAsia"/>
          <w:spacing w:val="-4"/>
          <w:sz w:val="28"/>
          <w:szCs w:val="24"/>
        </w:rPr>
        <w:t>適</w:t>
      </w:r>
      <w:proofErr w:type="gramEnd"/>
      <w:r w:rsidR="00FC27A3" w:rsidRPr="00730895">
        <w:rPr>
          <w:rFonts w:ascii="標楷體" w:eastAsia="標楷體" w:hAnsi="標楷體" w:cs="標楷體" w:hint="eastAsia"/>
          <w:spacing w:val="-4"/>
          <w:sz w:val="28"/>
          <w:szCs w:val="24"/>
        </w:rPr>
        <w:t>填報挖土機及起重機細部分類資料之比率</w:t>
      </w:r>
      <w:r w:rsidR="006D430B" w:rsidRPr="00730895">
        <w:rPr>
          <w:rFonts w:ascii="標楷體" w:eastAsia="標楷體" w:hAnsi="標楷體" w:cs="標楷體" w:hint="eastAsia"/>
          <w:spacing w:val="-4"/>
          <w:sz w:val="28"/>
          <w:szCs w:val="24"/>
        </w:rPr>
        <w:t>，分別增加至115年4月之38.53％、43.45％，又113至115年</w:t>
      </w:r>
      <w:r w:rsidR="00714667" w:rsidRPr="00730895">
        <w:rPr>
          <w:rFonts w:ascii="標楷體" w:eastAsia="標楷體" w:hAnsi="標楷體" w:cs="標楷體" w:hint="eastAsia"/>
          <w:spacing w:val="-4"/>
          <w:sz w:val="28"/>
          <w:szCs w:val="24"/>
        </w:rPr>
        <w:t>4月份</w:t>
      </w:r>
      <w:r w:rsidR="006D430B" w:rsidRPr="00730895">
        <w:rPr>
          <w:rFonts w:ascii="標楷體" w:eastAsia="標楷體" w:hAnsi="標楷體" w:cs="標楷體" w:hint="eastAsia"/>
          <w:spacing w:val="-4"/>
          <w:sz w:val="28"/>
          <w:szCs w:val="24"/>
        </w:rPr>
        <w:t>挖土機或起重機細部分類資料未填報比率達</w:t>
      </w:r>
      <w:proofErr w:type="gramStart"/>
      <w:r w:rsidR="006D430B" w:rsidRPr="00730895">
        <w:rPr>
          <w:rFonts w:ascii="標楷體" w:eastAsia="標楷體" w:hAnsi="標楷體" w:cs="標楷體" w:hint="eastAsia"/>
          <w:spacing w:val="-4"/>
          <w:sz w:val="28"/>
          <w:szCs w:val="24"/>
        </w:rPr>
        <w:t>9成</w:t>
      </w:r>
      <w:proofErr w:type="gramEnd"/>
      <w:r w:rsidR="006D430B" w:rsidRPr="00730895">
        <w:rPr>
          <w:rFonts w:ascii="標楷體" w:eastAsia="標楷體" w:hAnsi="標楷體" w:cs="標楷體" w:hint="eastAsia"/>
          <w:spacing w:val="-4"/>
          <w:sz w:val="28"/>
          <w:szCs w:val="24"/>
        </w:rPr>
        <w:t>者，計有8個市縣政府，</w:t>
      </w:r>
      <w:r w:rsidR="007C7A51" w:rsidRPr="00730895">
        <w:rPr>
          <w:rFonts w:ascii="標楷體" w:eastAsia="標楷體" w:hAnsi="標楷體" w:cs="標楷體" w:hint="eastAsia"/>
          <w:spacing w:val="-4"/>
          <w:sz w:val="28"/>
          <w:szCs w:val="24"/>
        </w:rPr>
        <w:t>未能完整</w:t>
      </w:r>
      <w:proofErr w:type="gramStart"/>
      <w:r w:rsidR="006D430B" w:rsidRPr="00730895">
        <w:rPr>
          <w:rFonts w:ascii="標楷體" w:eastAsia="標楷體" w:hAnsi="標楷體" w:cs="標楷體" w:hint="eastAsia"/>
          <w:spacing w:val="-4"/>
          <w:sz w:val="28"/>
          <w:szCs w:val="24"/>
        </w:rPr>
        <w:t>呈現編管工程</w:t>
      </w:r>
      <w:proofErr w:type="gramEnd"/>
      <w:r w:rsidR="006D430B" w:rsidRPr="00730895">
        <w:rPr>
          <w:rFonts w:ascii="標楷體" w:eastAsia="標楷體" w:hAnsi="標楷體" w:cs="標楷體" w:hint="eastAsia"/>
          <w:spacing w:val="-4"/>
          <w:sz w:val="28"/>
          <w:szCs w:val="24"/>
        </w:rPr>
        <w:t>重機械運作能量，亦無法</w:t>
      </w:r>
      <w:proofErr w:type="gramStart"/>
      <w:r w:rsidR="006D430B" w:rsidRPr="00730895">
        <w:rPr>
          <w:rFonts w:ascii="標楷體" w:eastAsia="標楷體" w:hAnsi="標楷體" w:cs="標楷體" w:hint="eastAsia"/>
          <w:spacing w:val="-4"/>
          <w:sz w:val="28"/>
          <w:szCs w:val="24"/>
        </w:rPr>
        <w:t>確保編管資料</w:t>
      </w:r>
      <w:proofErr w:type="gramEnd"/>
      <w:r w:rsidR="006D430B" w:rsidRPr="00730895">
        <w:rPr>
          <w:rFonts w:ascii="標楷體" w:eastAsia="標楷體" w:hAnsi="標楷體" w:cs="標楷體" w:hint="eastAsia"/>
          <w:spacing w:val="-4"/>
          <w:sz w:val="28"/>
          <w:szCs w:val="24"/>
        </w:rPr>
        <w:t>之正確性</w:t>
      </w:r>
      <w:r w:rsidR="007375B8" w:rsidRPr="00730895">
        <w:rPr>
          <w:rFonts w:ascii="標楷體" w:eastAsia="標楷體" w:hAnsi="標楷體" w:cs="標楷體" w:hint="eastAsia"/>
          <w:spacing w:val="-4"/>
          <w:sz w:val="28"/>
          <w:szCs w:val="24"/>
        </w:rPr>
        <w:t>，</w:t>
      </w:r>
      <w:r w:rsidR="006D430B" w:rsidRPr="00730895">
        <w:rPr>
          <w:rFonts w:ascii="標楷體" w:eastAsia="標楷體" w:hAnsi="標楷體" w:cs="標楷體" w:hint="eastAsia"/>
          <w:spacing w:val="-4"/>
          <w:sz w:val="28"/>
          <w:szCs w:val="24"/>
        </w:rPr>
        <w:t>經函請國土管理署清查漏未</w:t>
      </w:r>
      <w:proofErr w:type="gramStart"/>
      <w:r w:rsidR="006D430B" w:rsidRPr="00730895">
        <w:rPr>
          <w:rFonts w:ascii="標楷體" w:eastAsia="標楷體" w:hAnsi="標楷體" w:cs="標楷體" w:hint="eastAsia"/>
          <w:spacing w:val="-4"/>
          <w:sz w:val="28"/>
          <w:szCs w:val="24"/>
        </w:rPr>
        <w:t>納入編管業者</w:t>
      </w:r>
      <w:proofErr w:type="gramEnd"/>
      <w:r w:rsidR="006D430B" w:rsidRPr="00730895">
        <w:rPr>
          <w:rFonts w:ascii="標楷體" w:eastAsia="標楷體" w:hAnsi="標楷體" w:cs="標楷體" w:hint="eastAsia"/>
          <w:spacing w:val="-4"/>
          <w:sz w:val="28"/>
          <w:szCs w:val="24"/>
        </w:rPr>
        <w:t>，建立有效管控機制，</w:t>
      </w:r>
      <w:proofErr w:type="gramStart"/>
      <w:r w:rsidR="006D430B" w:rsidRPr="00730895">
        <w:rPr>
          <w:rFonts w:ascii="標楷體" w:eastAsia="標楷體" w:hAnsi="標楷體" w:cs="標楷體" w:hint="eastAsia"/>
          <w:spacing w:val="-4"/>
          <w:sz w:val="28"/>
          <w:szCs w:val="24"/>
        </w:rPr>
        <w:t>俾</w:t>
      </w:r>
      <w:proofErr w:type="gramEnd"/>
      <w:r w:rsidR="006D430B" w:rsidRPr="00730895">
        <w:rPr>
          <w:rFonts w:ascii="標楷體" w:eastAsia="標楷體" w:hAnsi="標楷體" w:cs="標楷體" w:hint="eastAsia"/>
          <w:spacing w:val="-4"/>
          <w:sz w:val="28"/>
          <w:szCs w:val="24"/>
        </w:rPr>
        <w:t>確實掌握工程重機械動員能量。</w:t>
      </w:r>
      <w:r w:rsidR="00781A0A" w:rsidRPr="00730895">
        <w:rPr>
          <w:rFonts w:ascii="標楷體" w:eastAsia="標楷體" w:hAnsi="標楷體" w:cs="標楷體" w:hint="eastAsia"/>
          <w:spacing w:val="-4"/>
          <w:sz w:val="28"/>
          <w:szCs w:val="24"/>
        </w:rPr>
        <w:t>【詳總決算審核報告第2冊丙、柒、內政部主管項下重要審核意見（</w:t>
      </w:r>
      <w:r w:rsidR="00456958" w:rsidRPr="00730895">
        <w:rPr>
          <w:rFonts w:ascii="標楷體" w:eastAsia="標楷體" w:hAnsi="標楷體" w:cs="標楷體" w:hint="eastAsia"/>
          <w:spacing w:val="-4"/>
          <w:sz w:val="28"/>
          <w:szCs w:val="24"/>
        </w:rPr>
        <w:t>八</w:t>
      </w:r>
      <w:r w:rsidR="00781A0A" w:rsidRPr="00730895">
        <w:rPr>
          <w:rFonts w:ascii="標楷體" w:eastAsia="標楷體" w:hAnsi="標楷體" w:cs="標楷體" w:hint="eastAsia"/>
          <w:spacing w:val="-4"/>
          <w:sz w:val="28"/>
          <w:szCs w:val="24"/>
        </w:rPr>
        <w:t>）】</w:t>
      </w:r>
    </w:p>
    <w:p w14:paraId="523019BF" w14:textId="32ABC6D1" w:rsidR="00E444F2" w:rsidRDefault="009B6171" w:rsidP="00493A9C">
      <w:pPr>
        <w:overflowPunct w:val="0"/>
        <w:spacing w:line="500" w:lineRule="exact"/>
        <w:ind w:firstLineChars="450" w:firstLine="1261"/>
        <w:jc w:val="both"/>
        <w:rPr>
          <w:rFonts w:ascii="標楷體" w:eastAsia="標楷體" w:hAnsi="標楷體" w:cs="標楷體"/>
          <w:sz w:val="28"/>
          <w:szCs w:val="24"/>
        </w:rPr>
      </w:pPr>
      <w:r w:rsidRPr="00F779C4">
        <w:rPr>
          <w:rFonts w:ascii="標楷體" w:eastAsia="標楷體" w:hAnsi="標楷體" w:cs="標楷體" w:hint="eastAsia"/>
          <w:b/>
          <w:bCs/>
          <w:sz w:val="28"/>
          <w:szCs w:val="24"/>
        </w:rPr>
        <w:t xml:space="preserve">2.　</w:t>
      </w:r>
      <w:r w:rsidR="00E420B8" w:rsidRPr="00730895">
        <w:rPr>
          <w:rFonts w:ascii="標楷體" w:eastAsia="標楷體" w:hAnsi="標楷體" w:cs="標楷體" w:hint="eastAsia"/>
          <w:b/>
          <w:bCs/>
          <w:spacing w:val="-2"/>
          <w:sz w:val="28"/>
          <w:szCs w:val="24"/>
        </w:rPr>
        <w:t>國防部辦理物力動員演習徵購（用）民間車輛機具，惟未依規定辦理操作人員徵用程序</w:t>
      </w:r>
      <w:r w:rsidR="00491AF2" w:rsidRPr="00730895">
        <w:rPr>
          <w:rFonts w:ascii="標楷體" w:eastAsia="標楷體" w:hAnsi="標楷體" w:cs="標楷體" w:hint="eastAsia"/>
          <w:b/>
          <w:bCs/>
          <w:spacing w:val="-2"/>
          <w:sz w:val="28"/>
          <w:szCs w:val="24"/>
        </w:rPr>
        <w:t>，</w:t>
      </w:r>
      <w:r w:rsidR="00E420B8" w:rsidRPr="00730895">
        <w:rPr>
          <w:rFonts w:ascii="標楷體" w:eastAsia="標楷體" w:hAnsi="標楷體" w:cs="標楷體" w:hint="eastAsia"/>
          <w:b/>
          <w:bCs/>
          <w:spacing w:val="-2"/>
          <w:sz w:val="28"/>
          <w:szCs w:val="24"/>
        </w:rPr>
        <w:t>且津貼支給存有疑義，允宜</w:t>
      </w:r>
      <w:proofErr w:type="gramStart"/>
      <w:r w:rsidR="00E420B8" w:rsidRPr="00730895">
        <w:rPr>
          <w:rFonts w:ascii="標楷體" w:eastAsia="標楷體" w:hAnsi="標楷體" w:cs="標楷體" w:hint="eastAsia"/>
          <w:b/>
          <w:bCs/>
          <w:spacing w:val="-2"/>
          <w:sz w:val="28"/>
          <w:szCs w:val="24"/>
        </w:rPr>
        <w:t>研</w:t>
      </w:r>
      <w:proofErr w:type="gramEnd"/>
      <w:r w:rsidR="00E420B8" w:rsidRPr="00730895">
        <w:rPr>
          <w:rFonts w:ascii="標楷體" w:eastAsia="標楷體" w:hAnsi="標楷體" w:cs="標楷體" w:hint="eastAsia"/>
          <w:b/>
          <w:bCs/>
          <w:spacing w:val="-2"/>
          <w:sz w:val="28"/>
          <w:szCs w:val="24"/>
        </w:rPr>
        <w:t>謀改善，以完整驗證動員機制及確保戰時運作之妥適性</w:t>
      </w:r>
      <w:r w:rsidR="00F779C4" w:rsidRPr="00730895">
        <w:rPr>
          <w:rFonts w:ascii="標楷體" w:eastAsia="標楷體" w:hAnsi="標楷體" w:cs="標楷體" w:hint="eastAsia"/>
          <w:b/>
          <w:bCs/>
          <w:spacing w:val="-2"/>
          <w:sz w:val="28"/>
          <w:szCs w:val="24"/>
        </w:rPr>
        <w:t>：</w:t>
      </w:r>
      <w:r w:rsidR="00491AF2" w:rsidRPr="00730895">
        <w:rPr>
          <w:rFonts w:ascii="標楷體" w:eastAsia="標楷體" w:hAnsi="標楷體" w:cs="標楷體" w:hint="eastAsia"/>
          <w:spacing w:val="-2"/>
          <w:sz w:val="28"/>
          <w:szCs w:val="24"/>
        </w:rPr>
        <w:t>國防部為利戰時徵購（用）民間輸具及工程重機具支援軍事作戰，訂定演習徵購徵用計畫，並依據「全民防衛動員準備演習財物徵購徵用補償及解除徵用辦法」與「全民防衛動員準備演習民力徵用實施辦法」等相關規定，於</w:t>
      </w:r>
      <w:proofErr w:type="gramStart"/>
      <w:r w:rsidR="00491AF2" w:rsidRPr="00730895">
        <w:rPr>
          <w:rFonts w:ascii="標楷體" w:eastAsia="標楷體" w:hAnsi="標楷體" w:cs="標楷體" w:hint="eastAsia"/>
          <w:spacing w:val="-2"/>
          <w:sz w:val="28"/>
          <w:szCs w:val="24"/>
        </w:rPr>
        <w:t>114</w:t>
      </w:r>
      <w:proofErr w:type="gramEnd"/>
      <w:r w:rsidR="00491AF2" w:rsidRPr="00730895">
        <w:rPr>
          <w:rFonts w:ascii="標楷體" w:eastAsia="標楷體" w:hAnsi="標楷體" w:cs="標楷體" w:hint="eastAsia"/>
          <w:spacing w:val="-2"/>
          <w:sz w:val="28"/>
          <w:szCs w:val="24"/>
        </w:rPr>
        <w:t>年度物力動員演習辦理各項物力與民力之徵購徵用作業。經查執行情形，核有</w:t>
      </w:r>
      <w:r w:rsidR="00424041" w:rsidRPr="00424041">
        <w:rPr>
          <w:rFonts w:ascii="標楷體" w:eastAsia="標楷體" w:hAnsi="標楷體" w:cs="標楷體" w:hint="eastAsia"/>
          <w:spacing w:val="-2"/>
          <w:sz w:val="28"/>
          <w:szCs w:val="24"/>
        </w:rPr>
        <w:t>車輛操作人員（駕駛）</w:t>
      </w:r>
      <w:proofErr w:type="gramStart"/>
      <w:r w:rsidR="00424041" w:rsidRPr="00424041">
        <w:rPr>
          <w:rFonts w:ascii="標楷體" w:eastAsia="標楷體" w:hAnsi="標楷體" w:cs="標楷體" w:hint="eastAsia"/>
          <w:spacing w:val="-2"/>
          <w:sz w:val="28"/>
          <w:szCs w:val="24"/>
        </w:rPr>
        <w:t>採</w:t>
      </w:r>
      <w:proofErr w:type="gramEnd"/>
      <w:r w:rsidR="00424041" w:rsidRPr="00424041">
        <w:rPr>
          <w:rFonts w:ascii="標楷體" w:eastAsia="標楷體" w:hAnsi="標楷體" w:cs="標楷體" w:hint="eastAsia"/>
          <w:spacing w:val="-2"/>
          <w:sz w:val="28"/>
          <w:szCs w:val="24"/>
        </w:rPr>
        <w:t>人車</w:t>
      </w:r>
      <w:proofErr w:type="gramStart"/>
      <w:r w:rsidR="00424041" w:rsidRPr="00424041">
        <w:rPr>
          <w:rFonts w:ascii="標楷體" w:eastAsia="標楷體" w:hAnsi="標楷體" w:cs="標楷體" w:hint="eastAsia"/>
          <w:spacing w:val="-2"/>
          <w:sz w:val="28"/>
          <w:szCs w:val="24"/>
        </w:rPr>
        <w:t>併</w:t>
      </w:r>
      <w:proofErr w:type="gramEnd"/>
      <w:r w:rsidR="00424041" w:rsidRPr="00424041">
        <w:rPr>
          <w:rFonts w:ascii="標楷體" w:eastAsia="標楷體" w:hAnsi="標楷體" w:cs="標楷體" w:hint="eastAsia"/>
          <w:spacing w:val="-2"/>
          <w:sz w:val="28"/>
          <w:szCs w:val="24"/>
        </w:rPr>
        <w:t>租方式，由廠商同時提供操作人員隨車執行任務，</w:t>
      </w:r>
      <w:proofErr w:type="gramStart"/>
      <w:r w:rsidR="00424041" w:rsidRPr="00424041">
        <w:rPr>
          <w:rFonts w:ascii="標楷體" w:eastAsia="標楷體" w:hAnsi="標楷體" w:cs="標楷體" w:hint="eastAsia"/>
          <w:spacing w:val="-2"/>
          <w:sz w:val="28"/>
          <w:szCs w:val="24"/>
        </w:rPr>
        <w:t>其徵租</w:t>
      </w:r>
      <w:proofErr w:type="gramEnd"/>
      <w:r w:rsidR="00424041" w:rsidRPr="00424041">
        <w:rPr>
          <w:rFonts w:ascii="標楷體" w:eastAsia="標楷體" w:hAnsi="標楷體" w:cs="標楷體" w:hint="eastAsia"/>
          <w:spacing w:val="-2"/>
          <w:sz w:val="28"/>
          <w:szCs w:val="24"/>
        </w:rPr>
        <w:t>契約之租金未區分車輛機具及操作人員，相關操作人員津貼支給是否符合報經行政院核定標準尚有疑義，且未依上開民力徵用實施辦法，彙整徵用車輛、機具操作人員之人數、地點等資料移請動員準備方案相關主管機關審查後，擬訂民力徵用計畫，報請行政院動員會報核准，開具民力徵用需求書及通知書，致未能驗證民力徵用運作情形及評估現行機制於戰時運作之妥適性，經函請國防部</w:t>
      </w:r>
      <w:proofErr w:type="gramStart"/>
      <w:r w:rsidR="00424041" w:rsidRPr="00424041">
        <w:rPr>
          <w:rFonts w:ascii="標楷體" w:eastAsia="標楷體" w:hAnsi="標楷體" w:cs="標楷體" w:hint="eastAsia"/>
          <w:spacing w:val="-2"/>
          <w:sz w:val="28"/>
          <w:szCs w:val="24"/>
        </w:rPr>
        <w:t>研謀妥處</w:t>
      </w:r>
      <w:proofErr w:type="gramEnd"/>
      <w:r w:rsidR="00491AF2" w:rsidRPr="00730895">
        <w:rPr>
          <w:rFonts w:ascii="標楷體" w:eastAsia="標楷體" w:hAnsi="標楷體" w:cs="標楷體" w:hint="eastAsia"/>
          <w:spacing w:val="-2"/>
          <w:sz w:val="28"/>
          <w:szCs w:val="24"/>
        </w:rPr>
        <w:t>。</w:t>
      </w:r>
      <w:proofErr w:type="gramStart"/>
      <w:r w:rsidR="005B7B37" w:rsidRPr="00730895">
        <w:rPr>
          <w:rFonts w:ascii="標楷體" w:eastAsia="標楷體" w:hAnsi="標楷體" w:cs="標楷體" w:hint="eastAsia"/>
          <w:spacing w:val="-2"/>
          <w:sz w:val="28"/>
          <w:szCs w:val="24"/>
        </w:rPr>
        <w:t>【</w:t>
      </w:r>
      <w:proofErr w:type="gramEnd"/>
      <w:r w:rsidR="005B7B37" w:rsidRPr="00730895">
        <w:rPr>
          <w:rFonts w:ascii="標楷體" w:eastAsia="標楷體" w:hAnsi="標楷體" w:cs="標楷體" w:hint="eastAsia"/>
          <w:spacing w:val="-2"/>
          <w:sz w:val="28"/>
          <w:szCs w:val="24"/>
        </w:rPr>
        <w:t>詳總決算審核報告</w:t>
      </w:r>
      <w:proofErr w:type="gramStart"/>
      <w:r w:rsidR="005B7B37" w:rsidRPr="00730895">
        <w:rPr>
          <w:rFonts w:ascii="標楷體" w:eastAsia="標楷體" w:hAnsi="標楷體" w:cs="標楷體" w:hint="eastAsia"/>
          <w:spacing w:val="-2"/>
          <w:sz w:val="28"/>
          <w:szCs w:val="24"/>
        </w:rPr>
        <w:t>第2冊丙</w:t>
      </w:r>
      <w:proofErr w:type="gramEnd"/>
      <w:r w:rsidR="005B7B37" w:rsidRPr="00730895">
        <w:rPr>
          <w:rFonts w:ascii="標楷體" w:eastAsia="標楷體" w:hAnsi="標楷體" w:cs="標楷體" w:hint="eastAsia"/>
          <w:spacing w:val="-2"/>
          <w:sz w:val="28"/>
          <w:szCs w:val="24"/>
        </w:rPr>
        <w:t>、玖、國防部主管項下重要審核意見（</w:t>
      </w:r>
      <w:r w:rsidR="00456958" w:rsidRPr="00730895">
        <w:rPr>
          <w:rFonts w:ascii="標楷體" w:eastAsia="標楷體" w:hAnsi="標楷體" w:cs="標楷體" w:hint="eastAsia"/>
          <w:spacing w:val="-2"/>
          <w:sz w:val="28"/>
          <w:szCs w:val="24"/>
        </w:rPr>
        <w:t>一</w:t>
      </w:r>
      <w:r w:rsidR="005B7B37" w:rsidRPr="00730895">
        <w:rPr>
          <w:rFonts w:ascii="標楷體" w:eastAsia="標楷體" w:hAnsi="標楷體" w:cs="標楷體" w:hint="eastAsia"/>
          <w:spacing w:val="-2"/>
          <w:sz w:val="28"/>
          <w:szCs w:val="24"/>
        </w:rPr>
        <w:t>）2.】</w:t>
      </w:r>
    </w:p>
    <w:sectPr w:rsidR="00E444F2" w:rsidSect="000876E3">
      <w:headerReference w:type="even" r:id="rId12"/>
      <w:headerReference w:type="default" r:id="rId13"/>
      <w:footerReference w:type="even" r:id="rId14"/>
      <w:footerReference w:type="default" r:id="rId15"/>
      <w:headerReference w:type="first" r:id="rId16"/>
      <w:footerReference w:type="first" r:id="rId17"/>
      <w:pgSz w:w="11906" w:h="16838" w:code="9"/>
      <w:pgMar w:top="1418" w:right="851" w:bottom="1418" w:left="851" w:header="1021" w:footer="737" w:gutter="284"/>
      <w:pgNumType w:start="22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F6454" w14:textId="77777777" w:rsidR="00CB110A" w:rsidRDefault="00CB110A" w:rsidP="00C749D4">
      <w:r>
        <w:separator/>
      </w:r>
    </w:p>
  </w:endnote>
  <w:endnote w:type="continuationSeparator" w:id="0">
    <w:p w14:paraId="6587FB8E" w14:textId="77777777" w:rsidR="00CB110A" w:rsidRDefault="00CB110A" w:rsidP="00C749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華康楷書體W5">
    <w:altName w:val="微軟正黑體"/>
    <w:charset w:val="88"/>
    <w:family w:val="script"/>
    <w:pitch w:val="fixed"/>
    <w:sig w:usb0="80000001" w:usb1="28091800" w:usb2="00000016" w:usb3="00000000" w:csb0="001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1139C" w14:textId="2F593547" w:rsidR="00C0104D" w:rsidRPr="000876E3" w:rsidRDefault="000876E3" w:rsidP="000876E3">
    <w:pPr>
      <w:pStyle w:val="a5"/>
      <w:jc w:val="center"/>
      <w:rPr>
        <w:rFonts w:ascii="標楷體" w:eastAsia="標楷體" w:hAnsi="標楷體" w:hint="eastAsia"/>
      </w:rPr>
    </w:pPr>
    <w:r w:rsidRPr="000876E3">
      <w:t xml:space="preserve"> </w:t>
    </w:r>
    <w:sdt>
      <w:sdtPr>
        <w:id w:val="867576514"/>
        <w:docPartObj>
          <w:docPartGallery w:val="Page Numbers (Bottom of Page)"/>
          <w:docPartUnique/>
        </w:docPartObj>
      </w:sdtPr>
      <w:sdtEndPr>
        <w:rPr>
          <w:rFonts w:ascii="標楷體" w:eastAsia="標楷體" w:hAnsi="標楷體"/>
        </w:rPr>
      </w:sdtEndPr>
      <w:sdtContent>
        <w:r w:rsidRPr="000876E3">
          <w:rPr>
            <w:rFonts w:ascii="標楷體" w:eastAsia="標楷體" w:hAnsi="標楷體" w:cs="Times New Roman" w:hint="eastAsia"/>
            <w:kern w:val="0"/>
          </w:rPr>
          <w:t>乙－</w:t>
        </w:r>
        <w:r w:rsidRPr="000876E3">
          <w:rPr>
            <w:rFonts w:ascii="標楷體" w:eastAsia="標楷體" w:hAnsi="標楷體"/>
          </w:rPr>
          <w:fldChar w:fldCharType="begin"/>
        </w:r>
        <w:r w:rsidRPr="000876E3">
          <w:rPr>
            <w:rFonts w:ascii="標楷體" w:eastAsia="標楷體" w:hAnsi="標楷體"/>
          </w:rPr>
          <w:instrText>PAGE   \* MERGEFORMAT</w:instrText>
        </w:r>
        <w:r w:rsidRPr="000876E3">
          <w:rPr>
            <w:rFonts w:ascii="標楷體" w:eastAsia="標楷體" w:hAnsi="標楷體"/>
          </w:rPr>
          <w:fldChar w:fldCharType="separate"/>
        </w:r>
        <w:r>
          <w:rPr>
            <w:rFonts w:ascii="標楷體" w:eastAsia="標楷體" w:hAnsi="標楷體"/>
          </w:rPr>
          <w:t>1</w:t>
        </w:r>
        <w:r w:rsidRPr="000876E3">
          <w:rPr>
            <w:rFonts w:ascii="標楷體" w:eastAsia="標楷體" w:hAnsi="標楷體"/>
          </w:rPr>
          <w:fldChar w:fldCharType="end"/>
        </w:r>
      </w:sdtContent>
    </w:sdt>
  </w:p>
  <w:p w14:paraId="33F5167F" w14:textId="77777777" w:rsidR="00C0104D" w:rsidRDefault="00C0104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3641010"/>
      <w:docPartObj>
        <w:docPartGallery w:val="Page Numbers (Bottom of Page)"/>
        <w:docPartUnique/>
      </w:docPartObj>
    </w:sdtPr>
    <w:sdtEndPr>
      <w:rPr>
        <w:rFonts w:ascii="標楷體" w:eastAsia="標楷體" w:hAnsi="標楷體"/>
      </w:rPr>
    </w:sdtEndPr>
    <w:sdtContent>
      <w:p w14:paraId="4B86BD93" w14:textId="3FA0580D" w:rsidR="00351B4C" w:rsidRPr="000876E3" w:rsidRDefault="000876E3">
        <w:pPr>
          <w:pStyle w:val="a5"/>
          <w:jc w:val="center"/>
          <w:rPr>
            <w:rFonts w:ascii="標楷體" w:eastAsia="標楷體" w:hAnsi="標楷體"/>
          </w:rPr>
        </w:pPr>
        <w:r w:rsidRPr="000876E3">
          <w:rPr>
            <w:rFonts w:ascii="標楷體" w:eastAsia="標楷體" w:hAnsi="標楷體" w:cs="Times New Roman" w:hint="eastAsia"/>
            <w:kern w:val="0"/>
          </w:rPr>
          <w:t>乙－</w:t>
        </w:r>
        <w:r w:rsidR="00351B4C" w:rsidRPr="000876E3">
          <w:rPr>
            <w:rFonts w:ascii="標楷體" w:eastAsia="標楷體" w:hAnsi="標楷體"/>
          </w:rPr>
          <w:fldChar w:fldCharType="begin"/>
        </w:r>
        <w:r w:rsidR="00351B4C" w:rsidRPr="000876E3">
          <w:rPr>
            <w:rFonts w:ascii="標楷體" w:eastAsia="標楷體" w:hAnsi="標楷體"/>
          </w:rPr>
          <w:instrText>PAGE   \* MERGEFORMAT</w:instrText>
        </w:r>
        <w:r w:rsidR="00351B4C" w:rsidRPr="000876E3">
          <w:rPr>
            <w:rFonts w:ascii="標楷體" w:eastAsia="標楷體" w:hAnsi="標楷體"/>
          </w:rPr>
          <w:fldChar w:fldCharType="separate"/>
        </w:r>
        <w:r w:rsidR="00351B4C" w:rsidRPr="000876E3">
          <w:rPr>
            <w:rFonts w:ascii="標楷體" w:eastAsia="標楷體" w:hAnsi="標楷體"/>
            <w:lang w:val="zh-TW"/>
          </w:rPr>
          <w:t>2</w:t>
        </w:r>
        <w:r w:rsidR="00351B4C" w:rsidRPr="000876E3">
          <w:rPr>
            <w:rFonts w:ascii="標楷體" w:eastAsia="標楷體" w:hAnsi="標楷體"/>
          </w:rPr>
          <w:fldChar w:fldCharType="end"/>
        </w:r>
      </w:p>
    </w:sdtContent>
  </w:sdt>
  <w:p w14:paraId="2E1CDCD9" w14:textId="77777777" w:rsidR="00351B4C" w:rsidRDefault="00351B4C">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E0FE07" w14:textId="77777777" w:rsidR="000876E3" w:rsidRDefault="000876E3">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B0BBD4" w14:textId="77777777" w:rsidR="00CB110A" w:rsidRDefault="00CB110A" w:rsidP="00C749D4">
      <w:r>
        <w:separator/>
      </w:r>
    </w:p>
  </w:footnote>
  <w:footnote w:type="continuationSeparator" w:id="0">
    <w:p w14:paraId="63B941E7" w14:textId="77777777" w:rsidR="00CB110A" w:rsidRDefault="00CB110A" w:rsidP="00C749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E54793" w14:textId="77777777" w:rsidR="000876E3" w:rsidRDefault="000876E3">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317AD" w14:textId="77777777" w:rsidR="000876E3" w:rsidRDefault="000876E3">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F49A0" w14:textId="77777777" w:rsidR="000876E3" w:rsidRDefault="000876E3">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12B1"/>
    <w:rsid w:val="000003B1"/>
    <w:rsid w:val="0000186A"/>
    <w:rsid w:val="0000388B"/>
    <w:rsid w:val="00005CEF"/>
    <w:rsid w:val="000073B9"/>
    <w:rsid w:val="0001342A"/>
    <w:rsid w:val="00021BBC"/>
    <w:rsid w:val="00024160"/>
    <w:rsid w:val="00033003"/>
    <w:rsid w:val="00033B26"/>
    <w:rsid w:val="000444C7"/>
    <w:rsid w:val="00054B94"/>
    <w:rsid w:val="00054E60"/>
    <w:rsid w:val="000729A0"/>
    <w:rsid w:val="00083C6A"/>
    <w:rsid w:val="000876E3"/>
    <w:rsid w:val="000A102C"/>
    <w:rsid w:val="000B3A94"/>
    <w:rsid w:val="000B6704"/>
    <w:rsid w:val="000C2BA7"/>
    <w:rsid w:val="000C5986"/>
    <w:rsid w:val="000C6562"/>
    <w:rsid w:val="000C6F4B"/>
    <w:rsid w:val="000F4115"/>
    <w:rsid w:val="000F5D4C"/>
    <w:rsid w:val="000F6C57"/>
    <w:rsid w:val="0010650B"/>
    <w:rsid w:val="0011143F"/>
    <w:rsid w:val="00122AFF"/>
    <w:rsid w:val="00124336"/>
    <w:rsid w:val="00135AC7"/>
    <w:rsid w:val="00142774"/>
    <w:rsid w:val="0015513F"/>
    <w:rsid w:val="001571DE"/>
    <w:rsid w:val="001614B5"/>
    <w:rsid w:val="00162C99"/>
    <w:rsid w:val="00167151"/>
    <w:rsid w:val="001744B4"/>
    <w:rsid w:val="001838CE"/>
    <w:rsid w:val="001966A4"/>
    <w:rsid w:val="001A4ABE"/>
    <w:rsid w:val="001A644D"/>
    <w:rsid w:val="001A785E"/>
    <w:rsid w:val="001A7F5B"/>
    <w:rsid w:val="001B6528"/>
    <w:rsid w:val="001B6625"/>
    <w:rsid w:val="001C4E37"/>
    <w:rsid w:val="001C5D9B"/>
    <w:rsid w:val="001D0ABB"/>
    <w:rsid w:val="001E30D5"/>
    <w:rsid w:val="001E32EC"/>
    <w:rsid w:val="001E52A2"/>
    <w:rsid w:val="001E7EA6"/>
    <w:rsid w:val="001F0BD0"/>
    <w:rsid w:val="001F2207"/>
    <w:rsid w:val="001F3A5C"/>
    <w:rsid w:val="001F61F5"/>
    <w:rsid w:val="00200906"/>
    <w:rsid w:val="0020132B"/>
    <w:rsid w:val="00203494"/>
    <w:rsid w:val="00211960"/>
    <w:rsid w:val="00211D96"/>
    <w:rsid w:val="00215E43"/>
    <w:rsid w:val="00220B9C"/>
    <w:rsid w:val="0023048D"/>
    <w:rsid w:val="00235256"/>
    <w:rsid w:val="002409CE"/>
    <w:rsid w:val="00253A1D"/>
    <w:rsid w:val="00262FA6"/>
    <w:rsid w:val="00265BAB"/>
    <w:rsid w:val="00272526"/>
    <w:rsid w:val="00273C1C"/>
    <w:rsid w:val="00280521"/>
    <w:rsid w:val="002814F7"/>
    <w:rsid w:val="0028482F"/>
    <w:rsid w:val="00285A5E"/>
    <w:rsid w:val="00290566"/>
    <w:rsid w:val="00291C10"/>
    <w:rsid w:val="00294297"/>
    <w:rsid w:val="002A0443"/>
    <w:rsid w:val="002A0624"/>
    <w:rsid w:val="002B1E6B"/>
    <w:rsid w:val="002C4339"/>
    <w:rsid w:val="002D1DD5"/>
    <w:rsid w:val="00302F8E"/>
    <w:rsid w:val="00310FAE"/>
    <w:rsid w:val="003133EB"/>
    <w:rsid w:val="00316D54"/>
    <w:rsid w:val="00322EB0"/>
    <w:rsid w:val="00330454"/>
    <w:rsid w:val="003312B1"/>
    <w:rsid w:val="00342E55"/>
    <w:rsid w:val="00351B4C"/>
    <w:rsid w:val="003635E4"/>
    <w:rsid w:val="0039034C"/>
    <w:rsid w:val="003A2160"/>
    <w:rsid w:val="003A3967"/>
    <w:rsid w:val="003A6BFA"/>
    <w:rsid w:val="003B4832"/>
    <w:rsid w:val="003C072C"/>
    <w:rsid w:val="003D134F"/>
    <w:rsid w:val="003D16ED"/>
    <w:rsid w:val="003D536A"/>
    <w:rsid w:val="003F236E"/>
    <w:rsid w:val="003F2C98"/>
    <w:rsid w:val="003F31EA"/>
    <w:rsid w:val="00404D2F"/>
    <w:rsid w:val="004117DF"/>
    <w:rsid w:val="00420B6A"/>
    <w:rsid w:val="00423041"/>
    <w:rsid w:val="00424041"/>
    <w:rsid w:val="00432484"/>
    <w:rsid w:val="00453409"/>
    <w:rsid w:val="004558D6"/>
    <w:rsid w:val="00456958"/>
    <w:rsid w:val="0046030E"/>
    <w:rsid w:val="00460BF9"/>
    <w:rsid w:val="00461FE9"/>
    <w:rsid w:val="00463FBC"/>
    <w:rsid w:val="0046701D"/>
    <w:rsid w:val="0046782D"/>
    <w:rsid w:val="00483390"/>
    <w:rsid w:val="00491AF2"/>
    <w:rsid w:val="00493A9C"/>
    <w:rsid w:val="004940EC"/>
    <w:rsid w:val="00496124"/>
    <w:rsid w:val="004A41D3"/>
    <w:rsid w:val="004B2ACA"/>
    <w:rsid w:val="004B594E"/>
    <w:rsid w:val="004C49BF"/>
    <w:rsid w:val="004D1562"/>
    <w:rsid w:val="004D1ACA"/>
    <w:rsid w:val="004D77FB"/>
    <w:rsid w:val="004D7E27"/>
    <w:rsid w:val="004F601A"/>
    <w:rsid w:val="005035E2"/>
    <w:rsid w:val="00512B92"/>
    <w:rsid w:val="00515805"/>
    <w:rsid w:val="00522271"/>
    <w:rsid w:val="00522799"/>
    <w:rsid w:val="005408F5"/>
    <w:rsid w:val="00542162"/>
    <w:rsid w:val="00546150"/>
    <w:rsid w:val="0056062A"/>
    <w:rsid w:val="00572D4F"/>
    <w:rsid w:val="00572E02"/>
    <w:rsid w:val="005866D1"/>
    <w:rsid w:val="005A42E5"/>
    <w:rsid w:val="005B0DC9"/>
    <w:rsid w:val="005B3867"/>
    <w:rsid w:val="005B428D"/>
    <w:rsid w:val="005B7B37"/>
    <w:rsid w:val="005C7DD3"/>
    <w:rsid w:val="005D61D6"/>
    <w:rsid w:val="005D63A6"/>
    <w:rsid w:val="005E10DF"/>
    <w:rsid w:val="005E296E"/>
    <w:rsid w:val="006048D7"/>
    <w:rsid w:val="00611008"/>
    <w:rsid w:val="0061267F"/>
    <w:rsid w:val="00612ED8"/>
    <w:rsid w:val="00615EFB"/>
    <w:rsid w:val="00615F79"/>
    <w:rsid w:val="00625A7C"/>
    <w:rsid w:val="006267BC"/>
    <w:rsid w:val="00630285"/>
    <w:rsid w:val="006359F3"/>
    <w:rsid w:val="0063736A"/>
    <w:rsid w:val="006577D5"/>
    <w:rsid w:val="006613D8"/>
    <w:rsid w:val="00666969"/>
    <w:rsid w:val="006964ED"/>
    <w:rsid w:val="006A2B0D"/>
    <w:rsid w:val="006B65F7"/>
    <w:rsid w:val="006C41DF"/>
    <w:rsid w:val="006D4034"/>
    <w:rsid w:val="006D430B"/>
    <w:rsid w:val="006E0BC2"/>
    <w:rsid w:val="00700EA3"/>
    <w:rsid w:val="00704B65"/>
    <w:rsid w:val="00706273"/>
    <w:rsid w:val="007077EE"/>
    <w:rsid w:val="00714667"/>
    <w:rsid w:val="00721A26"/>
    <w:rsid w:val="00721E18"/>
    <w:rsid w:val="00730507"/>
    <w:rsid w:val="00730895"/>
    <w:rsid w:val="00733BDB"/>
    <w:rsid w:val="007375B8"/>
    <w:rsid w:val="0073782D"/>
    <w:rsid w:val="00741EA9"/>
    <w:rsid w:val="00742DBE"/>
    <w:rsid w:val="00746FB2"/>
    <w:rsid w:val="00757F95"/>
    <w:rsid w:val="00763142"/>
    <w:rsid w:val="00774874"/>
    <w:rsid w:val="00777BF4"/>
    <w:rsid w:val="00780213"/>
    <w:rsid w:val="00781A0A"/>
    <w:rsid w:val="007951F6"/>
    <w:rsid w:val="0079626C"/>
    <w:rsid w:val="00797304"/>
    <w:rsid w:val="007A2B9B"/>
    <w:rsid w:val="007B67ED"/>
    <w:rsid w:val="007C50AB"/>
    <w:rsid w:val="007C62D6"/>
    <w:rsid w:val="007C7A51"/>
    <w:rsid w:val="007D1DF4"/>
    <w:rsid w:val="007D3B4A"/>
    <w:rsid w:val="007D4717"/>
    <w:rsid w:val="007E1AE5"/>
    <w:rsid w:val="007F129E"/>
    <w:rsid w:val="007F238A"/>
    <w:rsid w:val="007F3EDA"/>
    <w:rsid w:val="007F7AFE"/>
    <w:rsid w:val="007F7F2D"/>
    <w:rsid w:val="007F7F54"/>
    <w:rsid w:val="00805E32"/>
    <w:rsid w:val="008100E6"/>
    <w:rsid w:val="00811604"/>
    <w:rsid w:val="00815375"/>
    <w:rsid w:val="00820B66"/>
    <w:rsid w:val="00827641"/>
    <w:rsid w:val="008441EA"/>
    <w:rsid w:val="00845FB9"/>
    <w:rsid w:val="008618F3"/>
    <w:rsid w:val="008637DC"/>
    <w:rsid w:val="008774B2"/>
    <w:rsid w:val="00894AF4"/>
    <w:rsid w:val="00897171"/>
    <w:rsid w:val="008A7859"/>
    <w:rsid w:val="008B4899"/>
    <w:rsid w:val="008B7FA9"/>
    <w:rsid w:val="008C5F7E"/>
    <w:rsid w:val="008C679A"/>
    <w:rsid w:val="008D0B9C"/>
    <w:rsid w:val="008D30AE"/>
    <w:rsid w:val="008D7F2A"/>
    <w:rsid w:val="008E1B78"/>
    <w:rsid w:val="008E211D"/>
    <w:rsid w:val="008E36F9"/>
    <w:rsid w:val="008E4AE8"/>
    <w:rsid w:val="008F13AC"/>
    <w:rsid w:val="00914377"/>
    <w:rsid w:val="009225E0"/>
    <w:rsid w:val="00925341"/>
    <w:rsid w:val="0092595C"/>
    <w:rsid w:val="0093180E"/>
    <w:rsid w:val="00936739"/>
    <w:rsid w:val="009424BB"/>
    <w:rsid w:val="00943223"/>
    <w:rsid w:val="00951F6D"/>
    <w:rsid w:val="0095466B"/>
    <w:rsid w:val="00956D02"/>
    <w:rsid w:val="00974B5B"/>
    <w:rsid w:val="009773F5"/>
    <w:rsid w:val="00992162"/>
    <w:rsid w:val="00992858"/>
    <w:rsid w:val="00992A02"/>
    <w:rsid w:val="00995B62"/>
    <w:rsid w:val="009A1E12"/>
    <w:rsid w:val="009A6BAB"/>
    <w:rsid w:val="009B6171"/>
    <w:rsid w:val="009C1407"/>
    <w:rsid w:val="009C6050"/>
    <w:rsid w:val="00A02F7F"/>
    <w:rsid w:val="00A10E3E"/>
    <w:rsid w:val="00A15ADA"/>
    <w:rsid w:val="00A22C61"/>
    <w:rsid w:val="00A36785"/>
    <w:rsid w:val="00A37121"/>
    <w:rsid w:val="00A54105"/>
    <w:rsid w:val="00A565B4"/>
    <w:rsid w:val="00A57474"/>
    <w:rsid w:val="00A70919"/>
    <w:rsid w:val="00A72672"/>
    <w:rsid w:val="00A73A81"/>
    <w:rsid w:val="00A77A49"/>
    <w:rsid w:val="00AB0C0F"/>
    <w:rsid w:val="00AC0CCA"/>
    <w:rsid w:val="00AC29B0"/>
    <w:rsid w:val="00AD16AF"/>
    <w:rsid w:val="00AE44D5"/>
    <w:rsid w:val="00AE52B8"/>
    <w:rsid w:val="00AF160A"/>
    <w:rsid w:val="00AF2B2C"/>
    <w:rsid w:val="00B02739"/>
    <w:rsid w:val="00B12E0E"/>
    <w:rsid w:val="00B14606"/>
    <w:rsid w:val="00B30991"/>
    <w:rsid w:val="00B35FA8"/>
    <w:rsid w:val="00B404CB"/>
    <w:rsid w:val="00B52BD5"/>
    <w:rsid w:val="00B5418B"/>
    <w:rsid w:val="00B668A4"/>
    <w:rsid w:val="00B71444"/>
    <w:rsid w:val="00B7426C"/>
    <w:rsid w:val="00B83EE8"/>
    <w:rsid w:val="00B842A6"/>
    <w:rsid w:val="00B934BD"/>
    <w:rsid w:val="00B95444"/>
    <w:rsid w:val="00B95B5B"/>
    <w:rsid w:val="00B964D8"/>
    <w:rsid w:val="00BA11C5"/>
    <w:rsid w:val="00BA6EC6"/>
    <w:rsid w:val="00BB3EEF"/>
    <w:rsid w:val="00BB53E0"/>
    <w:rsid w:val="00BB55B3"/>
    <w:rsid w:val="00BC3094"/>
    <w:rsid w:val="00BC4CDF"/>
    <w:rsid w:val="00BD6B3A"/>
    <w:rsid w:val="00BE22B9"/>
    <w:rsid w:val="00BF035A"/>
    <w:rsid w:val="00C0104D"/>
    <w:rsid w:val="00C1578C"/>
    <w:rsid w:val="00C17D37"/>
    <w:rsid w:val="00C23EE4"/>
    <w:rsid w:val="00C245DC"/>
    <w:rsid w:val="00C32CB3"/>
    <w:rsid w:val="00C3576F"/>
    <w:rsid w:val="00C425EE"/>
    <w:rsid w:val="00C42635"/>
    <w:rsid w:val="00C42927"/>
    <w:rsid w:val="00C45F1D"/>
    <w:rsid w:val="00C4736E"/>
    <w:rsid w:val="00C50396"/>
    <w:rsid w:val="00C608C5"/>
    <w:rsid w:val="00C64B58"/>
    <w:rsid w:val="00C67CFD"/>
    <w:rsid w:val="00C749D4"/>
    <w:rsid w:val="00C87D59"/>
    <w:rsid w:val="00C926AC"/>
    <w:rsid w:val="00C9534B"/>
    <w:rsid w:val="00CA6C74"/>
    <w:rsid w:val="00CB110A"/>
    <w:rsid w:val="00CB617E"/>
    <w:rsid w:val="00CC1E20"/>
    <w:rsid w:val="00CD16C6"/>
    <w:rsid w:val="00CD26CA"/>
    <w:rsid w:val="00CD6E07"/>
    <w:rsid w:val="00CD7824"/>
    <w:rsid w:val="00CE10AB"/>
    <w:rsid w:val="00CE2E2C"/>
    <w:rsid w:val="00CE7817"/>
    <w:rsid w:val="00D00906"/>
    <w:rsid w:val="00D05C7C"/>
    <w:rsid w:val="00D2535A"/>
    <w:rsid w:val="00D27C74"/>
    <w:rsid w:val="00D3029E"/>
    <w:rsid w:val="00D3258A"/>
    <w:rsid w:val="00D3736C"/>
    <w:rsid w:val="00D50546"/>
    <w:rsid w:val="00D53745"/>
    <w:rsid w:val="00D55F1D"/>
    <w:rsid w:val="00D56654"/>
    <w:rsid w:val="00D65819"/>
    <w:rsid w:val="00D65A4E"/>
    <w:rsid w:val="00D706C2"/>
    <w:rsid w:val="00D814C1"/>
    <w:rsid w:val="00D87723"/>
    <w:rsid w:val="00DA12C3"/>
    <w:rsid w:val="00DA4AB0"/>
    <w:rsid w:val="00DB52E0"/>
    <w:rsid w:val="00DB53E8"/>
    <w:rsid w:val="00DC2F09"/>
    <w:rsid w:val="00DD52E3"/>
    <w:rsid w:val="00DE579F"/>
    <w:rsid w:val="00DF2B2D"/>
    <w:rsid w:val="00E07D3C"/>
    <w:rsid w:val="00E12613"/>
    <w:rsid w:val="00E12FC5"/>
    <w:rsid w:val="00E14C5F"/>
    <w:rsid w:val="00E162D2"/>
    <w:rsid w:val="00E21EB8"/>
    <w:rsid w:val="00E2323E"/>
    <w:rsid w:val="00E25E83"/>
    <w:rsid w:val="00E2765F"/>
    <w:rsid w:val="00E27E29"/>
    <w:rsid w:val="00E3219D"/>
    <w:rsid w:val="00E355CB"/>
    <w:rsid w:val="00E420B8"/>
    <w:rsid w:val="00E42E47"/>
    <w:rsid w:val="00E434F0"/>
    <w:rsid w:val="00E444F2"/>
    <w:rsid w:val="00E64E32"/>
    <w:rsid w:val="00E66D89"/>
    <w:rsid w:val="00E67DC4"/>
    <w:rsid w:val="00E80F21"/>
    <w:rsid w:val="00E840A8"/>
    <w:rsid w:val="00E844CB"/>
    <w:rsid w:val="00E9395F"/>
    <w:rsid w:val="00E95106"/>
    <w:rsid w:val="00EA402A"/>
    <w:rsid w:val="00EA407B"/>
    <w:rsid w:val="00EB6ABA"/>
    <w:rsid w:val="00EB77F2"/>
    <w:rsid w:val="00EC173D"/>
    <w:rsid w:val="00EC3DF6"/>
    <w:rsid w:val="00ED3D98"/>
    <w:rsid w:val="00ED65ED"/>
    <w:rsid w:val="00EE0AB9"/>
    <w:rsid w:val="00EE2EB1"/>
    <w:rsid w:val="00EE64E0"/>
    <w:rsid w:val="00EE78A5"/>
    <w:rsid w:val="00EF2997"/>
    <w:rsid w:val="00F04191"/>
    <w:rsid w:val="00F04AC2"/>
    <w:rsid w:val="00F165E3"/>
    <w:rsid w:val="00F20191"/>
    <w:rsid w:val="00F226E1"/>
    <w:rsid w:val="00F26D2C"/>
    <w:rsid w:val="00F37CE2"/>
    <w:rsid w:val="00F44700"/>
    <w:rsid w:val="00F50039"/>
    <w:rsid w:val="00F5674E"/>
    <w:rsid w:val="00F60D71"/>
    <w:rsid w:val="00F779C4"/>
    <w:rsid w:val="00F9401F"/>
    <w:rsid w:val="00FC27A3"/>
    <w:rsid w:val="00FD109C"/>
    <w:rsid w:val="00FD4D0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7B21136"/>
  <w15:chartTrackingRefBased/>
  <w15:docId w15:val="{DC9246CF-18E2-4284-BCED-3688ACF94A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E1B78"/>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749D4"/>
    <w:pPr>
      <w:tabs>
        <w:tab w:val="center" w:pos="4153"/>
        <w:tab w:val="right" w:pos="8306"/>
      </w:tabs>
      <w:snapToGrid w:val="0"/>
    </w:pPr>
    <w:rPr>
      <w:sz w:val="20"/>
      <w:szCs w:val="20"/>
    </w:rPr>
  </w:style>
  <w:style w:type="character" w:customStyle="1" w:styleId="a4">
    <w:name w:val="頁首 字元"/>
    <w:basedOn w:val="a0"/>
    <w:link w:val="a3"/>
    <w:uiPriority w:val="99"/>
    <w:rsid w:val="00C749D4"/>
    <w:rPr>
      <w:sz w:val="20"/>
      <w:szCs w:val="20"/>
    </w:rPr>
  </w:style>
  <w:style w:type="paragraph" w:styleId="a5">
    <w:name w:val="footer"/>
    <w:basedOn w:val="a"/>
    <w:link w:val="a6"/>
    <w:uiPriority w:val="99"/>
    <w:unhideWhenUsed/>
    <w:rsid w:val="00C749D4"/>
    <w:pPr>
      <w:tabs>
        <w:tab w:val="center" w:pos="4153"/>
        <w:tab w:val="right" w:pos="8306"/>
      </w:tabs>
      <w:snapToGrid w:val="0"/>
    </w:pPr>
    <w:rPr>
      <w:sz w:val="20"/>
      <w:szCs w:val="20"/>
    </w:rPr>
  </w:style>
  <w:style w:type="character" w:customStyle="1" w:styleId="a6">
    <w:name w:val="頁尾 字元"/>
    <w:basedOn w:val="a0"/>
    <w:link w:val="a5"/>
    <w:uiPriority w:val="99"/>
    <w:rsid w:val="00C749D4"/>
    <w:rPr>
      <w:sz w:val="20"/>
      <w:szCs w:val="20"/>
    </w:rPr>
  </w:style>
  <w:style w:type="paragraph" w:customStyle="1" w:styleId="a7">
    <w:name w:val="文"/>
    <w:rsid w:val="00C0104D"/>
    <w:pPr>
      <w:widowControl w:val="0"/>
      <w:tabs>
        <w:tab w:val="left" w:pos="13080"/>
      </w:tabs>
      <w:kinsoku w:val="0"/>
      <w:overflowPunct w:val="0"/>
      <w:autoSpaceDE w:val="0"/>
      <w:autoSpaceDN w:val="0"/>
      <w:adjustRightInd w:val="0"/>
      <w:snapToGrid w:val="0"/>
      <w:spacing w:line="400" w:lineRule="exact"/>
      <w:jc w:val="both"/>
    </w:pPr>
    <w:rPr>
      <w:rFonts w:ascii="標楷體" w:eastAsia="標楷體" w:hAnsi="Times New Roman" w:cs="Times New Roman"/>
      <w:snapToGrid w:val="0"/>
      <w:kern w:val="0"/>
      <w:szCs w:val="20"/>
    </w:rPr>
  </w:style>
  <w:style w:type="paragraph" w:customStyle="1" w:styleId="a8">
    <w:name w:val="乙篇主文"/>
    <w:basedOn w:val="a"/>
    <w:link w:val="a9"/>
    <w:rsid w:val="00AB0C0F"/>
    <w:pPr>
      <w:spacing w:line="400" w:lineRule="exact"/>
      <w:ind w:firstLineChars="200" w:firstLine="200"/>
      <w:jc w:val="both"/>
    </w:pPr>
    <w:rPr>
      <w:rFonts w:ascii="標楷體" w:eastAsia="標楷體" w:hAnsi="Times New Roman" w:cs="Times New Roman"/>
      <w:szCs w:val="24"/>
    </w:rPr>
  </w:style>
  <w:style w:type="character" w:customStyle="1" w:styleId="a9">
    <w:name w:val="乙篇主文 字元"/>
    <w:link w:val="a8"/>
    <w:rsid w:val="00AB0C0F"/>
    <w:rPr>
      <w:rFonts w:ascii="標楷體" w:eastAsia="標楷體" w:hAnsi="Times New Roman" w:cs="Times New Roman"/>
      <w:szCs w:val="24"/>
    </w:rPr>
  </w:style>
  <w:style w:type="character" w:customStyle="1" w:styleId="1">
    <w:name w:val="乙篇主文 字元1"/>
    <w:rsid w:val="00D65819"/>
    <w:rPr>
      <w:rFonts w:ascii="標楷體" w:eastAsia="標楷體" w:hAnsi="Times New Roman" w:cs="Times New Roman"/>
      <w:szCs w:val="24"/>
    </w:rPr>
  </w:style>
  <w:style w:type="paragraph" w:customStyle="1" w:styleId="10">
    <w:name w:val="標題1."/>
    <w:basedOn w:val="a"/>
    <w:rsid w:val="00D65819"/>
    <w:pPr>
      <w:widowControl/>
      <w:spacing w:line="400" w:lineRule="exact"/>
      <w:ind w:firstLineChars="450" w:firstLine="450"/>
      <w:jc w:val="both"/>
    </w:pPr>
    <w:rPr>
      <w:rFonts w:ascii="標楷體" w:eastAsia="標楷體" w:hAnsi="Times New Roman" w:cs="新細明體"/>
      <w:bCs/>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7681">
      <w:bodyDiv w:val="1"/>
      <w:marLeft w:val="0"/>
      <w:marRight w:val="0"/>
      <w:marTop w:val="0"/>
      <w:marBottom w:val="0"/>
      <w:divBdr>
        <w:top w:val="none" w:sz="0" w:space="0" w:color="auto"/>
        <w:left w:val="none" w:sz="0" w:space="0" w:color="auto"/>
        <w:bottom w:val="none" w:sz="0" w:space="0" w:color="auto"/>
        <w:right w:val="none" w:sz="0" w:space="0" w:color="auto"/>
      </w:divBdr>
    </w:div>
    <w:div w:id="74130937">
      <w:bodyDiv w:val="1"/>
      <w:marLeft w:val="0"/>
      <w:marRight w:val="0"/>
      <w:marTop w:val="0"/>
      <w:marBottom w:val="0"/>
      <w:divBdr>
        <w:top w:val="none" w:sz="0" w:space="0" w:color="auto"/>
        <w:left w:val="none" w:sz="0" w:space="0" w:color="auto"/>
        <w:bottom w:val="none" w:sz="0" w:space="0" w:color="auto"/>
        <w:right w:val="none" w:sz="0" w:space="0" w:color="auto"/>
      </w:divBdr>
    </w:div>
    <w:div w:id="120006058">
      <w:bodyDiv w:val="1"/>
      <w:marLeft w:val="0"/>
      <w:marRight w:val="0"/>
      <w:marTop w:val="0"/>
      <w:marBottom w:val="0"/>
      <w:divBdr>
        <w:top w:val="none" w:sz="0" w:space="0" w:color="auto"/>
        <w:left w:val="none" w:sz="0" w:space="0" w:color="auto"/>
        <w:bottom w:val="none" w:sz="0" w:space="0" w:color="auto"/>
        <w:right w:val="none" w:sz="0" w:space="0" w:color="auto"/>
      </w:divBdr>
    </w:div>
    <w:div w:id="331181093">
      <w:bodyDiv w:val="1"/>
      <w:marLeft w:val="0"/>
      <w:marRight w:val="0"/>
      <w:marTop w:val="0"/>
      <w:marBottom w:val="0"/>
      <w:divBdr>
        <w:top w:val="none" w:sz="0" w:space="0" w:color="auto"/>
        <w:left w:val="none" w:sz="0" w:space="0" w:color="auto"/>
        <w:bottom w:val="none" w:sz="0" w:space="0" w:color="auto"/>
        <w:right w:val="none" w:sz="0" w:space="0" w:color="auto"/>
      </w:divBdr>
      <w:divsChild>
        <w:div w:id="2038191571">
          <w:marLeft w:val="0"/>
          <w:marRight w:val="0"/>
          <w:marTop w:val="0"/>
          <w:marBottom w:val="0"/>
          <w:divBdr>
            <w:top w:val="none" w:sz="0" w:space="0" w:color="auto"/>
            <w:left w:val="none" w:sz="0" w:space="0" w:color="auto"/>
            <w:bottom w:val="none" w:sz="0" w:space="0" w:color="auto"/>
            <w:right w:val="none" w:sz="0" w:space="0" w:color="auto"/>
          </w:divBdr>
        </w:div>
      </w:divsChild>
    </w:div>
    <w:div w:id="692727339">
      <w:bodyDiv w:val="1"/>
      <w:marLeft w:val="0"/>
      <w:marRight w:val="0"/>
      <w:marTop w:val="0"/>
      <w:marBottom w:val="0"/>
      <w:divBdr>
        <w:top w:val="none" w:sz="0" w:space="0" w:color="auto"/>
        <w:left w:val="none" w:sz="0" w:space="0" w:color="auto"/>
        <w:bottom w:val="none" w:sz="0" w:space="0" w:color="auto"/>
        <w:right w:val="none" w:sz="0" w:space="0" w:color="auto"/>
      </w:divBdr>
    </w:div>
    <w:div w:id="1155686596">
      <w:bodyDiv w:val="1"/>
      <w:marLeft w:val="0"/>
      <w:marRight w:val="0"/>
      <w:marTop w:val="0"/>
      <w:marBottom w:val="0"/>
      <w:divBdr>
        <w:top w:val="none" w:sz="0" w:space="0" w:color="auto"/>
        <w:left w:val="none" w:sz="0" w:space="0" w:color="auto"/>
        <w:bottom w:val="none" w:sz="0" w:space="0" w:color="auto"/>
        <w:right w:val="none" w:sz="0" w:space="0" w:color="auto"/>
      </w:divBdr>
    </w:div>
    <w:div w:id="1381899250">
      <w:bodyDiv w:val="1"/>
      <w:marLeft w:val="0"/>
      <w:marRight w:val="0"/>
      <w:marTop w:val="0"/>
      <w:marBottom w:val="0"/>
      <w:divBdr>
        <w:top w:val="none" w:sz="0" w:space="0" w:color="auto"/>
        <w:left w:val="none" w:sz="0" w:space="0" w:color="auto"/>
        <w:bottom w:val="none" w:sz="0" w:space="0" w:color="auto"/>
        <w:right w:val="none" w:sz="0" w:space="0" w:color="auto"/>
      </w:divBdr>
    </w:div>
    <w:div w:id="1404261122">
      <w:bodyDiv w:val="1"/>
      <w:marLeft w:val="0"/>
      <w:marRight w:val="0"/>
      <w:marTop w:val="0"/>
      <w:marBottom w:val="0"/>
      <w:divBdr>
        <w:top w:val="none" w:sz="0" w:space="0" w:color="auto"/>
        <w:left w:val="none" w:sz="0" w:space="0" w:color="auto"/>
        <w:bottom w:val="none" w:sz="0" w:space="0" w:color="auto"/>
        <w:right w:val="none" w:sz="0" w:space="0" w:color="auto"/>
      </w:divBdr>
    </w:div>
    <w:div w:id="1704865317">
      <w:bodyDiv w:val="1"/>
      <w:marLeft w:val="0"/>
      <w:marRight w:val="0"/>
      <w:marTop w:val="0"/>
      <w:marBottom w:val="0"/>
      <w:divBdr>
        <w:top w:val="none" w:sz="0" w:space="0" w:color="auto"/>
        <w:left w:val="none" w:sz="0" w:space="0" w:color="auto"/>
        <w:bottom w:val="none" w:sz="0" w:space="0" w:color="auto"/>
        <w:right w:val="none" w:sz="0" w:space="0" w:color="auto"/>
      </w:divBdr>
    </w:div>
    <w:div w:id="1901014135">
      <w:bodyDiv w:val="1"/>
      <w:marLeft w:val="0"/>
      <w:marRight w:val="0"/>
      <w:marTop w:val="0"/>
      <w:marBottom w:val="0"/>
      <w:divBdr>
        <w:top w:val="none" w:sz="0" w:space="0" w:color="auto"/>
        <w:left w:val="none" w:sz="0" w:space="0" w:color="auto"/>
        <w:bottom w:val="none" w:sz="0" w:space="0" w:color="auto"/>
        <w:right w:val="none" w:sz="0" w:space="0" w:color="auto"/>
      </w:divBdr>
    </w:div>
    <w:div w:id="2144544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6483E2-EDEC-42FB-BC37-7E37AE37C0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2753</TotalTime>
  <Pages>14</Pages>
  <Words>1769</Words>
  <Characters>10085</Characters>
  <Application>Microsoft Office Word</Application>
  <DocSecurity>0</DocSecurity>
  <Lines>84</Lines>
  <Paragraphs>23</Paragraphs>
  <ScaleCrop>false</ScaleCrop>
  <Company/>
  <LinksUpToDate>false</LinksUpToDate>
  <CharactersWithSpaces>11831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朱冠宇</dc:creator>
  <cp:keywords/>
  <dc:description/>
  <cp:lastModifiedBy>喻璿</cp:lastModifiedBy>
  <cp:revision>315</cp:revision>
  <cp:lastPrinted>2026-07-08T02:32:00Z</cp:lastPrinted>
  <dcterms:created xsi:type="dcterms:W3CDTF">2026-05-21T09:46:00Z</dcterms:created>
  <dcterms:modified xsi:type="dcterms:W3CDTF">2026-07-13T10:05:00Z</dcterms:modified>
</cp:coreProperties>
</file>